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B5FA5">
      <w:pPr>
        <w:rPr>
          <w:color w:val="auto"/>
          <w:highlight w:val="none"/>
        </w:rPr>
      </w:pPr>
      <w:r>
        <w:rPr>
          <w:rFonts w:hint="eastAsia"/>
          <w:color w:val="auto"/>
          <w:sz w:val="20"/>
          <w:highlight w:val="none"/>
        </w:rPr>
        <w:t xml:space="preserve">  </w:t>
      </w:r>
    </w:p>
    <w:p w14:paraId="51AEC1C0">
      <w:pPr>
        <w:ind w:firstLine="5670" w:firstLineChars="2700"/>
        <w:rPr>
          <w:rFonts w:hint="eastAsia" w:ascii="仿宋_GB2312" w:eastAsia="仿宋_GB2312"/>
          <w:color w:val="auto"/>
          <w:highlight w:val="none"/>
        </w:rPr>
      </w:pPr>
    </w:p>
    <w:p w14:paraId="572E2007">
      <w:pPr>
        <w:rPr>
          <w:color w:val="auto"/>
          <w:highlight w:val="none"/>
        </w:rPr>
      </w:pPr>
    </w:p>
    <w:p w14:paraId="1B25E6F9">
      <w:pPr>
        <w:rPr>
          <w:color w:val="auto"/>
          <w:highlight w:val="none"/>
        </w:rPr>
      </w:pPr>
    </w:p>
    <w:p w14:paraId="11479BC7">
      <w:pPr>
        <w:rPr>
          <w:color w:val="auto"/>
          <w:highlight w:val="none"/>
        </w:rPr>
      </w:pPr>
    </w:p>
    <w:p w14:paraId="606BAF12">
      <w:pPr>
        <w:jc w:val="center"/>
        <w:rPr>
          <w:b/>
          <w:bCs/>
          <w:color w:val="auto"/>
          <w:sz w:val="44"/>
          <w:szCs w:val="44"/>
          <w:highlight w:val="none"/>
        </w:rPr>
      </w:pPr>
      <w:r>
        <w:rPr>
          <w:rFonts w:hint="eastAsia"/>
          <w:b/>
          <w:bCs/>
          <w:color w:val="auto"/>
          <w:sz w:val="44"/>
          <w:szCs w:val="44"/>
          <w:highlight w:val="none"/>
        </w:rPr>
        <w:t>江西省房屋建筑和市政基础设施工程施工招标</w:t>
      </w:r>
    </w:p>
    <w:p w14:paraId="686B9BA6">
      <w:pPr>
        <w:jc w:val="center"/>
        <w:rPr>
          <w:b/>
          <w:bCs/>
          <w:color w:val="auto"/>
          <w:sz w:val="44"/>
          <w:szCs w:val="44"/>
          <w:highlight w:val="none"/>
        </w:rPr>
      </w:pPr>
    </w:p>
    <w:p w14:paraId="3CD76623">
      <w:pPr>
        <w:jc w:val="center"/>
        <w:rPr>
          <w:b/>
          <w:bCs/>
          <w:color w:val="auto"/>
          <w:sz w:val="72"/>
          <w:szCs w:val="72"/>
          <w:highlight w:val="none"/>
        </w:rPr>
      </w:pPr>
      <w:r>
        <w:rPr>
          <w:rFonts w:hint="eastAsia"/>
          <w:b/>
          <w:bCs/>
          <w:color w:val="auto"/>
          <w:sz w:val="72"/>
          <w:szCs w:val="72"/>
          <w:highlight w:val="none"/>
        </w:rPr>
        <w:t>招 标 文 件</w:t>
      </w:r>
    </w:p>
    <w:p w14:paraId="2BCD75DE">
      <w:pPr>
        <w:rPr>
          <w:color w:val="auto"/>
          <w:highlight w:val="none"/>
        </w:rPr>
      </w:pPr>
    </w:p>
    <w:p w14:paraId="4EB12F15">
      <w:pPr>
        <w:rPr>
          <w:rFonts w:hint="eastAsia"/>
          <w:color w:val="auto"/>
          <w:highlight w:val="none"/>
        </w:rPr>
      </w:pPr>
    </w:p>
    <w:p w14:paraId="7D6B5394">
      <w:pPr>
        <w:rPr>
          <w:color w:val="auto"/>
          <w:highlight w:val="none"/>
        </w:rPr>
      </w:pPr>
    </w:p>
    <w:p w14:paraId="02981BE2">
      <w:pPr>
        <w:rPr>
          <w:color w:val="auto"/>
          <w:highlight w:val="none"/>
        </w:rPr>
      </w:pPr>
    </w:p>
    <w:p w14:paraId="32DDF361">
      <w:pPr>
        <w:spacing w:line="720" w:lineRule="exact"/>
        <w:ind w:left="718" w:leftChars="342"/>
        <w:rPr>
          <w:rFonts w:hint="default" w:ascii="宋体"/>
          <w:bCs/>
          <w:color w:val="auto"/>
          <w:sz w:val="36"/>
          <w:highlight w:val="none"/>
          <w:u w:val="thick"/>
          <w:lang w:val="en"/>
        </w:rPr>
      </w:pPr>
      <w:r>
        <w:rPr>
          <w:rFonts w:hint="eastAsia" w:ascii="宋体"/>
          <w:color w:val="auto"/>
          <w:spacing w:val="60"/>
          <w:sz w:val="36"/>
          <w:highlight w:val="none"/>
        </w:rPr>
        <w:t>招标项</w:t>
      </w:r>
      <w:r>
        <w:rPr>
          <w:rFonts w:hint="eastAsia" w:ascii="宋体"/>
          <w:color w:val="auto"/>
          <w:sz w:val="36"/>
          <w:highlight w:val="none"/>
        </w:rPr>
        <w:t>目</w:t>
      </w:r>
      <w:r>
        <w:rPr>
          <w:rFonts w:hint="eastAsia" w:ascii="宋体"/>
          <w:color w:val="auto"/>
          <w:sz w:val="32"/>
          <w:szCs w:val="32"/>
          <w:highlight w:val="none"/>
        </w:rPr>
        <w:t>：</w:t>
      </w:r>
      <w:r>
        <w:rPr>
          <w:rFonts w:hint="default" w:ascii="宋体"/>
          <w:bCs/>
          <w:color w:val="auto"/>
          <w:sz w:val="36"/>
          <w:highlight w:val="none"/>
          <w:u w:val="thick"/>
          <w:lang w:val="en" w:eastAsia="zh-CN"/>
        </w:rPr>
        <w:t>江西吉瑞实业有限公司空压机供气站以及相关配套设施项目（土建部分）</w:t>
      </w:r>
    </w:p>
    <w:p w14:paraId="495A3C4E">
      <w:pPr>
        <w:spacing w:line="720" w:lineRule="exact"/>
        <w:ind w:left="359" w:leftChars="171" w:firstLine="360" w:firstLineChars="100"/>
        <w:rPr>
          <w:rFonts w:hint="eastAsia" w:ascii="宋体"/>
          <w:bCs/>
          <w:color w:val="auto"/>
          <w:sz w:val="36"/>
          <w:highlight w:val="none"/>
          <w:u w:val="thick"/>
        </w:rPr>
      </w:pPr>
      <w:r>
        <w:rPr>
          <w:rFonts w:hint="eastAsia" w:ascii="宋体"/>
          <w:color w:val="auto"/>
          <w:sz w:val="36"/>
          <w:szCs w:val="36"/>
          <w:highlight w:val="none"/>
        </w:rPr>
        <w:t>招标人</w:t>
      </w:r>
      <w:r>
        <w:rPr>
          <w:rFonts w:hint="eastAsia" w:ascii="宋体"/>
          <w:color w:val="auto"/>
          <w:sz w:val="36"/>
          <w:highlight w:val="none"/>
        </w:rPr>
        <w:t>：</w:t>
      </w:r>
      <w:r>
        <w:rPr>
          <w:rFonts w:hint="eastAsia" w:ascii="宋体"/>
          <w:bCs/>
          <w:color w:val="auto"/>
          <w:sz w:val="36"/>
          <w:highlight w:val="none"/>
          <w:u w:val="thick"/>
          <w:lang w:eastAsia="zh-CN"/>
        </w:rPr>
        <w:t>江西吉瑞实业有限公司</w:t>
      </w:r>
      <w:r>
        <w:rPr>
          <w:rFonts w:hint="eastAsia" w:ascii="宋体"/>
          <w:bCs/>
          <w:color w:val="auto"/>
          <w:sz w:val="36"/>
          <w:highlight w:val="none"/>
        </w:rPr>
        <w:t>（章）</w:t>
      </w:r>
    </w:p>
    <w:p w14:paraId="5ACA5B8C">
      <w:pPr>
        <w:spacing w:line="720" w:lineRule="exact"/>
        <w:ind w:left="359" w:leftChars="171" w:firstLine="360" w:firstLineChars="100"/>
        <w:rPr>
          <w:rFonts w:hint="eastAsia" w:ascii="宋体"/>
          <w:color w:val="auto"/>
          <w:sz w:val="36"/>
          <w:highlight w:val="none"/>
        </w:rPr>
      </w:pPr>
      <w:r>
        <w:rPr>
          <w:rFonts w:hint="eastAsia" w:ascii="宋体"/>
          <w:color w:val="auto"/>
          <w:sz w:val="36"/>
          <w:highlight w:val="none"/>
        </w:rPr>
        <w:t>法定代表人：</w:t>
      </w:r>
      <w:r>
        <w:rPr>
          <w:rFonts w:hint="eastAsia" w:ascii="宋体"/>
          <w:bCs/>
          <w:color w:val="auto"/>
          <w:sz w:val="36"/>
          <w:highlight w:val="none"/>
          <w:u w:val="thick"/>
          <w:lang w:eastAsia="zh-CN"/>
        </w:rPr>
        <w:t>彭才生</w:t>
      </w:r>
      <w:r>
        <w:rPr>
          <w:rFonts w:hint="eastAsia" w:ascii="宋体"/>
          <w:bCs/>
          <w:color w:val="auto"/>
          <w:sz w:val="36"/>
          <w:highlight w:val="none"/>
        </w:rPr>
        <w:t>（章）</w:t>
      </w:r>
    </w:p>
    <w:p w14:paraId="17A2C2BE">
      <w:pPr>
        <w:spacing w:line="720" w:lineRule="exact"/>
        <w:ind w:left="359" w:leftChars="171" w:firstLine="360" w:firstLineChars="100"/>
        <w:rPr>
          <w:rFonts w:hint="default" w:ascii="宋体" w:eastAsia="宋体"/>
          <w:color w:val="auto"/>
          <w:sz w:val="36"/>
          <w:highlight w:val="none"/>
          <w:u w:val="thick"/>
          <w:lang w:val="en-US" w:eastAsia="zh-CN"/>
        </w:rPr>
      </w:pPr>
      <w:r>
        <w:rPr>
          <w:rFonts w:hint="eastAsia" w:ascii="宋体"/>
          <w:color w:val="auto"/>
          <w:sz w:val="36"/>
          <w:highlight w:val="none"/>
        </w:rPr>
        <w:t>联  系  人：</w:t>
      </w:r>
      <w:r>
        <w:rPr>
          <w:rFonts w:hint="eastAsia" w:ascii="宋体"/>
          <w:bCs/>
          <w:color w:val="auto"/>
          <w:sz w:val="36"/>
          <w:highlight w:val="none"/>
          <w:u w:val="thick"/>
          <w:lang w:eastAsia="zh-CN"/>
        </w:rPr>
        <w:t>秦先生</w:t>
      </w:r>
      <w:r>
        <w:rPr>
          <w:rFonts w:hint="eastAsia" w:ascii="宋体"/>
          <w:bCs/>
          <w:color w:val="auto"/>
          <w:sz w:val="36"/>
          <w:highlight w:val="none"/>
        </w:rPr>
        <w:t xml:space="preserve">  </w:t>
      </w:r>
      <w:r>
        <w:rPr>
          <w:rFonts w:hint="eastAsia" w:ascii="宋体"/>
          <w:color w:val="auto"/>
          <w:sz w:val="36"/>
          <w:highlight w:val="none"/>
        </w:rPr>
        <w:t>电话：</w:t>
      </w:r>
      <w:r>
        <w:rPr>
          <w:rFonts w:hint="eastAsia" w:ascii="宋体"/>
          <w:bCs/>
          <w:color w:val="auto"/>
          <w:sz w:val="36"/>
          <w:highlight w:val="none"/>
          <w:u w:val="thick"/>
          <w:lang w:val="en-US" w:eastAsia="zh-CN"/>
        </w:rPr>
        <w:t>0796-8202626</w:t>
      </w:r>
    </w:p>
    <w:p w14:paraId="2EF7E14D">
      <w:pPr>
        <w:tabs>
          <w:tab w:val="right" w:pos="9638"/>
        </w:tabs>
        <w:spacing w:line="720" w:lineRule="exact"/>
        <w:ind w:left="359" w:leftChars="171" w:firstLine="480" w:firstLineChars="100"/>
        <w:rPr>
          <w:rFonts w:hint="eastAsia" w:ascii="宋体"/>
          <w:color w:val="auto"/>
          <w:sz w:val="32"/>
          <w:highlight w:val="none"/>
        </w:rPr>
      </w:pPr>
      <w:r>
        <w:rPr>
          <w:rFonts w:hint="eastAsia" w:ascii="宋体"/>
          <w:color w:val="auto"/>
          <w:spacing w:val="60"/>
          <w:sz w:val="36"/>
          <w:highlight w:val="none"/>
        </w:rPr>
        <w:t>编制时</w:t>
      </w:r>
      <w:r>
        <w:rPr>
          <w:rFonts w:hint="eastAsia" w:ascii="宋体"/>
          <w:color w:val="auto"/>
          <w:sz w:val="36"/>
          <w:highlight w:val="none"/>
        </w:rPr>
        <w:t>间：</w:t>
      </w:r>
      <w:r>
        <w:rPr>
          <w:rFonts w:hint="eastAsia" w:ascii="宋体"/>
          <w:bCs/>
          <w:color w:val="auto"/>
          <w:sz w:val="36"/>
          <w:highlight w:val="none"/>
          <w:u w:val="thick"/>
        </w:rPr>
        <w:t>202</w:t>
      </w:r>
      <w:r>
        <w:rPr>
          <w:rFonts w:hint="eastAsia" w:ascii="宋体"/>
          <w:bCs/>
          <w:color w:val="auto"/>
          <w:sz w:val="36"/>
          <w:highlight w:val="none"/>
          <w:u w:val="thick"/>
          <w:lang w:val="en-US" w:eastAsia="zh-CN"/>
        </w:rPr>
        <w:t>4</w:t>
      </w:r>
      <w:r>
        <w:rPr>
          <w:rFonts w:hint="eastAsia" w:ascii="宋体"/>
          <w:bCs/>
          <w:color w:val="auto"/>
          <w:sz w:val="36"/>
          <w:highlight w:val="none"/>
          <w:u w:val="thick"/>
        </w:rPr>
        <w:t>年</w:t>
      </w:r>
      <w:r>
        <w:rPr>
          <w:rFonts w:hint="eastAsia" w:ascii="宋体"/>
          <w:bCs/>
          <w:color w:val="auto"/>
          <w:sz w:val="36"/>
          <w:highlight w:val="none"/>
          <w:u w:val="thick"/>
          <w:lang w:val="en-US" w:eastAsia="zh-CN"/>
        </w:rPr>
        <w:t>0</w:t>
      </w:r>
      <w:r>
        <w:rPr>
          <w:rFonts w:hint="default" w:ascii="宋体"/>
          <w:bCs/>
          <w:color w:val="auto"/>
          <w:sz w:val="36"/>
          <w:highlight w:val="none"/>
          <w:u w:val="thick"/>
          <w:lang w:val="en" w:eastAsia="zh-CN"/>
        </w:rPr>
        <w:t>9</w:t>
      </w:r>
      <w:r>
        <w:rPr>
          <w:rFonts w:hint="eastAsia" w:ascii="宋体"/>
          <w:bCs/>
          <w:color w:val="auto"/>
          <w:sz w:val="36"/>
          <w:highlight w:val="none"/>
          <w:u w:val="thick"/>
        </w:rPr>
        <w:t>月</w:t>
      </w:r>
      <w:r>
        <w:rPr>
          <w:rFonts w:hint="default" w:ascii="宋体"/>
          <w:bCs/>
          <w:color w:val="auto"/>
          <w:sz w:val="36"/>
          <w:highlight w:val="none"/>
          <w:u w:val="thick"/>
          <w:lang w:val="en"/>
        </w:rPr>
        <w:t>0</w:t>
      </w:r>
      <w:r>
        <w:rPr>
          <w:rFonts w:hint="default" w:ascii="宋体"/>
          <w:bCs/>
          <w:color w:val="auto"/>
          <w:sz w:val="36"/>
          <w:highlight w:val="none"/>
          <w:u w:val="thick"/>
          <w:lang w:val="en" w:eastAsia="zh-CN"/>
        </w:rPr>
        <w:t>3</w:t>
      </w:r>
      <w:r>
        <w:rPr>
          <w:rFonts w:hint="eastAsia" w:ascii="宋体"/>
          <w:bCs/>
          <w:color w:val="auto"/>
          <w:sz w:val="36"/>
          <w:highlight w:val="none"/>
          <w:u w:val="thick"/>
        </w:rPr>
        <w:t>日</w:t>
      </w:r>
    </w:p>
    <w:p w14:paraId="140F4DDE">
      <w:pPr>
        <w:tabs>
          <w:tab w:val="right" w:pos="9638"/>
        </w:tabs>
        <w:spacing w:line="800" w:lineRule="exact"/>
        <w:rPr>
          <w:color w:val="auto"/>
          <w:sz w:val="36"/>
          <w:highlight w:val="none"/>
        </w:rPr>
      </w:pPr>
    </w:p>
    <w:p w14:paraId="65CCB1BD">
      <w:pPr>
        <w:tabs>
          <w:tab w:val="right" w:pos="9638"/>
        </w:tabs>
        <w:spacing w:line="800" w:lineRule="exact"/>
        <w:rPr>
          <w:color w:val="auto"/>
          <w:sz w:val="36"/>
          <w:highlight w:val="none"/>
        </w:rPr>
      </w:pPr>
    </w:p>
    <w:p w14:paraId="47925BBE">
      <w:pPr>
        <w:jc w:val="center"/>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江西省建设工程招标投标办公室印制</w:t>
      </w:r>
    </w:p>
    <w:p w14:paraId="02DC4459">
      <w:pPr>
        <w:jc w:val="center"/>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二○二</w:t>
      </w:r>
      <w:r>
        <w:rPr>
          <w:rFonts w:hint="eastAsia" w:ascii="楷体_GB2312" w:eastAsia="楷体_GB2312"/>
          <w:b/>
          <w:bCs/>
          <w:color w:val="auto"/>
          <w:sz w:val="32"/>
          <w:szCs w:val="32"/>
          <w:highlight w:val="none"/>
          <w:lang w:val="en-US" w:eastAsia="zh-CN"/>
        </w:rPr>
        <w:t>四</w:t>
      </w:r>
      <w:r>
        <w:rPr>
          <w:rFonts w:hint="eastAsia" w:ascii="楷体_GB2312" w:eastAsia="楷体_GB2312"/>
          <w:b/>
          <w:bCs/>
          <w:color w:val="auto"/>
          <w:sz w:val="32"/>
          <w:szCs w:val="32"/>
          <w:highlight w:val="none"/>
        </w:rPr>
        <w:t>年</w:t>
      </w:r>
      <w:r>
        <w:rPr>
          <w:rFonts w:hint="eastAsia" w:ascii="楷体_GB2312" w:eastAsia="楷体_GB2312"/>
          <w:b/>
          <w:bCs/>
          <w:color w:val="auto"/>
          <w:sz w:val="32"/>
          <w:szCs w:val="32"/>
          <w:highlight w:val="none"/>
          <w:lang w:eastAsia="zh-CN"/>
        </w:rPr>
        <w:t>八</w:t>
      </w:r>
      <w:r>
        <w:rPr>
          <w:rFonts w:hint="eastAsia" w:ascii="楷体_GB2312" w:eastAsia="楷体_GB2312"/>
          <w:b/>
          <w:bCs/>
          <w:color w:val="auto"/>
          <w:sz w:val="32"/>
          <w:szCs w:val="32"/>
          <w:highlight w:val="none"/>
        </w:rPr>
        <w:t>月</w:t>
      </w:r>
    </w:p>
    <w:p w14:paraId="172F3C47">
      <w:pPr>
        <w:rPr>
          <w:color w:val="auto"/>
          <w:sz w:val="20"/>
          <w:highlight w:val="none"/>
        </w:rPr>
      </w:pPr>
      <w:r>
        <w:rPr>
          <w:rFonts w:hint="eastAsia"/>
          <w:color w:val="auto"/>
          <w:sz w:val="20"/>
          <w:highlight w:val="none"/>
        </w:rPr>
        <w:t xml:space="preserve"> </w:t>
      </w:r>
    </w:p>
    <w:p w14:paraId="021CC227">
      <w:pPr>
        <w:rPr>
          <w:rFonts w:hint="eastAsia" w:ascii="楷体_GB2312" w:eastAsia="楷体_GB2312"/>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286" w:bottom="1402" w:left="1701" w:header="851" w:footer="992" w:gutter="0"/>
          <w:pgNumType w:start="1"/>
          <w:cols w:space="720" w:num="1"/>
          <w:titlePg/>
          <w:docGrid w:type="lines" w:linePitch="312" w:charSpace="0"/>
        </w:sectPr>
      </w:pPr>
    </w:p>
    <w:p w14:paraId="4BC786DD">
      <w:pPr>
        <w:pStyle w:val="11"/>
        <w:ind w:left="0" w:right="17"/>
        <w:jc w:val="center"/>
        <w:outlineLvl w:val="2"/>
        <w:rPr>
          <w:color w:val="auto"/>
          <w:sz w:val="52"/>
          <w:szCs w:val="52"/>
          <w:highlight w:val="none"/>
        </w:rPr>
      </w:pPr>
      <w:bookmarkStart w:id="0" w:name="_Toc153968034"/>
      <w:r>
        <w:rPr>
          <w:b/>
          <w:bCs/>
          <w:color w:val="auto"/>
          <w:sz w:val="52"/>
          <w:highlight w:val="none"/>
        </w:rPr>
        <w:t>目录</w:t>
      </w:r>
      <w:bookmarkEnd w:id="0"/>
    </w:p>
    <w:p w14:paraId="3F93F386">
      <w:pPr>
        <w:pStyle w:val="12"/>
        <w:tabs>
          <w:tab w:val="right" w:leader="dot" w:pos="8909"/>
        </w:tabs>
        <w:ind w:left="840"/>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"_Toc153968034"</w:instrText>
      </w:r>
      <w:r>
        <w:rPr>
          <w:rStyle w:val="25"/>
          <w:color w:val="auto"/>
          <w:highlight w:val="none"/>
        </w:rPr>
        <w:instrText xml:space="preserve"> </w:instrText>
      </w:r>
      <w:r>
        <w:rPr>
          <w:rStyle w:val="25"/>
          <w:color w:val="auto"/>
          <w:highlight w:val="none"/>
        </w:rPr>
        <w:fldChar w:fldCharType="separate"/>
      </w:r>
      <w:r>
        <w:rPr>
          <w:rStyle w:val="25"/>
          <w:rFonts w:hint="eastAsia"/>
          <w:b/>
          <w:bCs/>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_Toc153968034 \h </w:instrText>
      </w:r>
      <w:r>
        <w:rPr>
          <w:color w:val="auto"/>
          <w:highlight w:val="none"/>
        </w:rPr>
        <w:fldChar w:fldCharType="separate"/>
      </w:r>
      <w:r>
        <w:rPr>
          <w:color w:val="auto"/>
          <w:highlight w:val="none"/>
        </w:rPr>
        <w:t>1</w:t>
      </w:r>
      <w:r>
        <w:rPr>
          <w:color w:val="auto"/>
          <w:highlight w:val="none"/>
        </w:rPr>
        <w:fldChar w:fldCharType="end"/>
      </w:r>
      <w:r>
        <w:rPr>
          <w:rStyle w:val="25"/>
          <w:color w:val="auto"/>
          <w:highlight w:val="none"/>
        </w:rPr>
        <w:fldChar w:fldCharType="end"/>
      </w:r>
    </w:p>
    <w:p w14:paraId="68B47E8F">
      <w:pPr>
        <w:pStyle w:val="18"/>
        <w:tabs>
          <w:tab w:val="right" w:leader="dot" w:pos="8909"/>
        </w:tabs>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"_Toc153968035"</w:instrText>
      </w:r>
      <w:r>
        <w:rPr>
          <w:rStyle w:val="25"/>
          <w:color w:val="auto"/>
          <w:highlight w:val="none"/>
        </w:rPr>
        <w:instrText xml:space="preserve"> </w:instrText>
      </w:r>
      <w:r>
        <w:rPr>
          <w:rStyle w:val="25"/>
          <w:color w:val="auto"/>
          <w:highlight w:val="none"/>
        </w:rPr>
        <w:fldChar w:fldCharType="separate"/>
      </w:r>
      <w:r>
        <w:rPr>
          <w:rStyle w:val="25"/>
          <w:rFonts w:hint="eastAsia"/>
          <w:color w:val="auto"/>
          <w:highlight w:val="none"/>
        </w:rPr>
        <w:t>第一部分</w:t>
      </w:r>
      <w:r>
        <w:rPr>
          <w:rStyle w:val="25"/>
          <w:color w:val="auto"/>
          <w:highlight w:val="none"/>
        </w:rPr>
        <w:t xml:space="preserve">  </w:t>
      </w:r>
      <w:r>
        <w:rPr>
          <w:rStyle w:val="25"/>
          <w:rFonts w:hint="eastAsia"/>
          <w:color w:val="auto"/>
          <w:highlight w:val="none"/>
        </w:rPr>
        <w:t>招标文件专用要约条款</w:t>
      </w:r>
      <w:r>
        <w:rPr>
          <w:color w:val="auto"/>
          <w:highlight w:val="none"/>
        </w:rPr>
        <w:tab/>
      </w:r>
      <w:r>
        <w:rPr>
          <w:color w:val="auto"/>
          <w:highlight w:val="none"/>
        </w:rPr>
        <w:fldChar w:fldCharType="begin"/>
      </w:r>
      <w:r>
        <w:rPr>
          <w:color w:val="auto"/>
          <w:highlight w:val="none"/>
        </w:rPr>
        <w:instrText xml:space="preserve"> PAGEREF _Toc153968035 \h </w:instrText>
      </w:r>
      <w:r>
        <w:rPr>
          <w:color w:val="auto"/>
          <w:highlight w:val="none"/>
        </w:rPr>
        <w:fldChar w:fldCharType="separate"/>
      </w:r>
      <w:r>
        <w:rPr>
          <w:color w:val="auto"/>
          <w:highlight w:val="none"/>
        </w:rPr>
        <w:t>3</w:t>
      </w:r>
      <w:r>
        <w:rPr>
          <w:color w:val="auto"/>
          <w:highlight w:val="none"/>
        </w:rPr>
        <w:fldChar w:fldCharType="end"/>
      </w:r>
      <w:r>
        <w:rPr>
          <w:rStyle w:val="25"/>
          <w:color w:val="auto"/>
          <w:highlight w:val="none"/>
        </w:rPr>
        <w:fldChar w:fldCharType="end"/>
      </w:r>
    </w:p>
    <w:p w14:paraId="7ED74052">
      <w:pPr>
        <w:pStyle w:val="18"/>
        <w:tabs>
          <w:tab w:val="right" w:leader="dot" w:pos="8909"/>
        </w:tabs>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"_Toc153968036"</w:instrText>
      </w:r>
      <w:r>
        <w:rPr>
          <w:rStyle w:val="25"/>
          <w:color w:val="auto"/>
          <w:highlight w:val="none"/>
        </w:rPr>
        <w:instrText xml:space="preserve"> </w:instrText>
      </w:r>
      <w:r>
        <w:rPr>
          <w:rStyle w:val="25"/>
          <w:color w:val="auto"/>
          <w:highlight w:val="none"/>
        </w:rPr>
        <w:fldChar w:fldCharType="separate"/>
      </w:r>
      <w:r>
        <w:rPr>
          <w:rStyle w:val="25"/>
          <w:rFonts w:hint="eastAsia"/>
          <w:color w:val="auto"/>
          <w:highlight w:val="none"/>
        </w:rPr>
        <w:t>第二部分</w:t>
      </w:r>
      <w:r>
        <w:rPr>
          <w:rStyle w:val="25"/>
          <w:color w:val="auto"/>
          <w:highlight w:val="none"/>
        </w:rPr>
        <w:t xml:space="preserve">  </w:t>
      </w:r>
      <w:r>
        <w:rPr>
          <w:rStyle w:val="25"/>
          <w:rFonts w:hint="eastAsia"/>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_Toc153968036 \h </w:instrText>
      </w:r>
      <w:r>
        <w:rPr>
          <w:color w:val="auto"/>
          <w:highlight w:val="none"/>
        </w:rPr>
        <w:fldChar w:fldCharType="separate"/>
      </w:r>
      <w:r>
        <w:rPr>
          <w:color w:val="auto"/>
          <w:highlight w:val="none"/>
        </w:rPr>
        <w:t>12</w:t>
      </w:r>
      <w:r>
        <w:rPr>
          <w:color w:val="auto"/>
          <w:highlight w:val="none"/>
        </w:rPr>
        <w:fldChar w:fldCharType="end"/>
      </w:r>
      <w:r>
        <w:rPr>
          <w:rStyle w:val="25"/>
          <w:color w:val="auto"/>
          <w:highlight w:val="none"/>
        </w:rPr>
        <w:fldChar w:fldCharType="end"/>
      </w:r>
    </w:p>
    <w:p w14:paraId="5E9B9BA8">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"_Toc153968037"</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1.</w:t>
      </w:r>
      <w:r>
        <w:rPr>
          <w:rStyle w:val="25"/>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_Toc153968037 \h </w:instrText>
      </w:r>
      <w:r>
        <w:rPr>
          <w:color w:val="auto"/>
          <w:highlight w:val="none"/>
        </w:rPr>
        <w:fldChar w:fldCharType="separate"/>
      </w:r>
      <w:r>
        <w:rPr>
          <w:color w:val="auto"/>
          <w:highlight w:val="none"/>
        </w:rPr>
        <w:t>12</w:t>
      </w:r>
      <w:r>
        <w:rPr>
          <w:color w:val="auto"/>
          <w:highlight w:val="none"/>
        </w:rPr>
        <w:fldChar w:fldCharType="end"/>
      </w:r>
      <w:r>
        <w:rPr>
          <w:rStyle w:val="25"/>
          <w:color w:val="auto"/>
          <w:highlight w:val="none"/>
        </w:rPr>
        <w:fldChar w:fldCharType="end"/>
      </w:r>
    </w:p>
    <w:p w14:paraId="51009836">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"_Toc153968038"</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bCs/>
          <w:color w:val="auto"/>
          <w:highlight w:val="none"/>
        </w:rPr>
        <w:t>1.1</w:t>
      </w:r>
      <w:r>
        <w:rPr>
          <w:rStyle w:val="25"/>
          <w:rFonts w:hint="eastAsia" w:ascii="黑体" w:eastAsia="黑体"/>
          <w:b/>
          <w:bCs/>
          <w:color w:val="auto"/>
          <w:highlight w:val="none"/>
        </w:rPr>
        <w:t>招标项目概况</w:t>
      </w:r>
      <w:r>
        <w:rPr>
          <w:color w:val="auto"/>
          <w:highlight w:val="none"/>
        </w:rPr>
        <w:tab/>
      </w:r>
      <w:r>
        <w:rPr>
          <w:color w:val="auto"/>
          <w:highlight w:val="none"/>
        </w:rPr>
        <w:fldChar w:fldCharType="begin"/>
      </w:r>
      <w:r>
        <w:rPr>
          <w:color w:val="auto"/>
          <w:highlight w:val="none"/>
        </w:rPr>
        <w:instrText xml:space="preserve"> PAGEREF _Toc153968038 \h </w:instrText>
      </w:r>
      <w:r>
        <w:rPr>
          <w:color w:val="auto"/>
          <w:highlight w:val="none"/>
        </w:rPr>
        <w:fldChar w:fldCharType="separate"/>
      </w:r>
      <w:r>
        <w:rPr>
          <w:color w:val="auto"/>
          <w:highlight w:val="none"/>
        </w:rPr>
        <w:t>12</w:t>
      </w:r>
      <w:r>
        <w:rPr>
          <w:color w:val="auto"/>
          <w:highlight w:val="none"/>
        </w:rPr>
        <w:fldChar w:fldCharType="end"/>
      </w:r>
      <w:r>
        <w:rPr>
          <w:rStyle w:val="25"/>
          <w:color w:val="auto"/>
          <w:highlight w:val="none"/>
        </w:rPr>
        <w:fldChar w:fldCharType="end"/>
      </w:r>
    </w:p>
    <w:p w14:paraId="228FF8ED">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"_Toc153968039"</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bCs/>
          <w:color w:val="auto"/>
          <w:highlight w:val="none"/>
        </w:rPr>
        <w:t>1.2</w:t>
      </w:r>
      <w:r>
        <w:rPr>
          <w:rStyle w:val="25"/>
          <w:rFonts w:hint="eastAsia" w:ascii="黑体" w:eastAsia="黑体"/>
          <w:b/>
          <w:bCs/>
          <w:color w:val="auto"/>
          <w:highlight w:val="none"/>
        </w:rPr>
        <w:t>招标项目立项和设计</w:t>
      </w:r>
      <w:r>
        <w:rPr>
          <w:color w:val="auto"/>
          <w:highlight w:val="none"/>
        </w:rPr>
        <w:tab/>
      </w:r>
      <w:r>
        <w:rPr>
          <w:color w:val="auto"/>
          <w:highlight w:val="none"/>
        </w:rPr>
        <w:fldChar w:fldCharType="begin"/>
      </w:r>
      <w:r>
        <w:rPr>
          <w:color w:val="auto"/>
          <w:highlight w:val="none"/>
        </w:rPr>
        <w:instrText xml:space="preserve"> PAGEREF _Toc153968039 \h </w:instrText>
      </w:r>
      <w:r>
        <w:rPr>
          <w:color w:val="auto"/>
          <w:highlight w:val="none"/>
        </w:rPr>
        <w:fldChar w:fldCharType="separate"/>
      </w:r>
      <w:r>
        <w:rPr>
          <w:color w:val="auto"/>
          <w:highlight w:val="none"/>
        </w:rPr>
        <w:t>12</w:t>
      </w:r>
      <w:r>
        <w:rPr>
          <w:color w:val="auto"/>
          <w:highlight w:val="none"/>
        </w:rPr>
        <w:fldChar w:fldCharType="end"/>
      </w:r>
      <w:r>
        <w:rPr>
          <w:rStyle w:val="25"/>
          <w:color w:val="auto"/>
          <w:highlight w:val="none"/>
        </w:rPr>
        <w:fldChar w:fldCharType="end"/>
      </w:r>
    </w:p>
    <w:p w14:paraId="4CA31417">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"_Toc153968040"</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bCs/>
          <w:color w:val="auto"/>
          <w:highlight w:val="none"/>
        </w:rPr>
        <w:t>1.3</w:t>
      </w:r>
      <w:r>
        <w:rPr>
          <w:rStyle w:val="25"/>
          <w:rFonts w:hint="eastAsia" w:ascii="黑体" w:eastAsia="黑体"/>
          <w:b/>
          <w:bCs/>
          <w:color w:val="auto"/>
          <w:highlight w:val="none"/>
        </w:rPr>
        <w:t>招标项目资金来源和落实情况</w:t>
      </w:r>
      <w:r>
        <w:rPr>
          <w:color w:val="auto"/>
          <w:highlight w:val="none"/>
        </w:rPr>
        <w:tab/>
      </w:r>
      <w:r>
        <w:rPr>
          <w:color w:val="auto"/>
          <w:highlight w:val="none"/>
        </w:rPr>
        <w:fldChar w:fldCharType="begin"/>
      </w:r>
      <w:r>
        <w:rPr>
          <w:color w:val="auto"/>
          <w:highlight w:val="none"/>
        </w:rPr>
        <w:instrText xml:space="preserve"> PAGEREF _Toc153968040 \h </w:instrText>
      </w:r>
      <w:r>
        <w:rPr>
          <w:color w:val="auto"/>
          <w:highlight w:val="none"/>
        </w:rPr>
        <w:fldChar w:fldCharType="separate"/>
      </w:r>
      <w:r>
        <w:rPr>
          <w:color w:val="auto"/>
          <w:highlight w:val="none"/>
        </w:rPr>
        <w:t>13</w:t>
      </w:r>
      <w:r>
        <w:rPr>
          <w:color w:val="auto"/>
          <w:highlight w:val="none"/>
        </w:rPr>
        <w:fldChar w:fldCharType="end"/>
      </w:r>
      <w:r>
        <w:rPr>
          <w:rStyle w:val="25"/>
          <w:color w:val="auto"/>
          <w:highlight w:val="none"/>
        </w:rPr>
        <w:fldChar w:fldCharType="end"/>
      </w:r>
    </w:p>
    <w:p w14:paraId="35F56F51">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"_Toc153968041"</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bCs/>
          <w:color w:val="auto"/>
          <w:highlight w:val="none"/>
        </w:rPr>
        <w:t>1.4</w:t>
      </w:r>
      <w:r>
        <w:rPr>
          <w:rStyle w:val="25"/>
          <w:rFonts w:hint="eastAsia" w:ascii="黑体" w:eastAsia="黑体"/>
          <w:b/>
          <w:bCs/>
          <w:color w:val="auto"/>
          <w:highlight w:val="none"/>
        </w:rPr>
        <w:t>招标范围、质量要求和计划工期</w:t>
      </w:r>
      <w:r>
        <w:rPr>
          <w:color w:val="auto"/>
          <w:highlight w:val="none"/>
        </w:rPr>
        <w:tab/>
      </w:r>
      <w:r>
        <w:rPr>
          <w:color w:val="auto"/>
          <w:highlight w:val="none"/>
        </w:rPr>
        <w:fldChar w:fldCharType="begin"/>
      </w:r>
      <w:r>
        <w:rPr>
          <w:color w:val="auto"/>
          <w:highlight w:val="none"/>
        </w:rPr>
        <w:instrText xml:space="preserve"> PAGEREF _Toc153968041 \h </w:instrText>
      </w:r>
      <w:r>
        <w:rPr>
          <w:color w:val="auto"/>
          <w:highlight w:val="none"/>
        </w:rPr>
        <w:fldChar w:fldCharType="separate"/>
      </w:r>
      <w:r>
        <w:rPr>
          <w:color w:val="auto"/>
          <w:highlight w:val="none"/>
        </w:rPr>
        <w:t>13</w:t>
      </w:r>
      <w:r>
        <w:rPr>
          <w:color w:val="auto"/>
          <w:highlight w:val="none"/>
        </w:rPr>
        <w:fldChar w:fldCharType="end"/>
      </w:r>
      <w:r>
        <w:rPr>
          <w:rStyle w:val="25"/>
          <w:color w:val="auto"/>
          <w:highlight w:val="none"/>
        </w:rPr>
        <w:fldChar w:fldCharType="end"/>
      </w:r>
    </w:p>
    <w:p w14:paraId="02348B6B">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"_Toc153968042"</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bCs/>
          <w:color w:val="auto"/>
          <w:highlight w:val="none"/>
        </w:rPr>
        <w:t>1.5</w:t>
      </w:r>
      <w:r>
        <w:rPr>
          <w:rStyle w:val="25"/>
          <w:rFonts w:hint="eastAsia" w:ascii="黑体" w:eastAsia="黑体"/>
          <w:b/>
          <w:bCs/>
          <w:color w:val="auto"/>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_Toc153968042 \h </w:instrText>
      </w:r>
      <w:r>
        <w:rPr>
          <w:color w:val="auto"/>
          <w:highlight w:val="none"/>
        </w:rPr>
        <w:fldChar w:fldCharType="separate"/>
      </w:r>
      <w:r>
        <w:rPr>
          <w:color w:val="auto"/>
          <w:highlight w:val="none"/>
        </w:rPr>
        <w:t>13</w:t>
      </w:r>
      <w:r>
        <w:rPr>
          <w:color w:val="auto"/>
          <w:highlight w:val="none"/>
        </w:rPr>
        <w:fldChar w:fldCharType="end"/>
      </w:r>
      <w:r>
        <w:rPr>
          <w:rStyle w:val="25"/>
          <w:color w:val="auto"/>
          <w:highlight w:val="none"/>
        </w:rPr>
        <w:fldChar w:fldCharType="end"/>
      </w:r>
    </w:p>
    <w:p w14:paraId="6D9479BB">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"_Toc153968043"</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bCs/>
          <w:color w:val="auto"/>
          <w:highlight w:val="none"/>
        </w:rPr>
        <w:t>1.6</w:t>
      </w:r>
      <w:r>
        <w:rPr>
          <w:rStyle w:val="25"/>
          <w:rFonts w:hint="eastAsia" w:ascii="黑体" w:eastAsia="黑体"/>
          <w:b/>
          <w:bCs/>
          <w:color w:val="auto"/>
          <w:highlight w:val="none"/>
        </w:rPr>
        <w:t>招标文件的发售及投标文件的递交</w:t>
      </w:r>
      <w:r>
        <w:rPr>
          <w:color w:val="auto"/>
          <w:highlight w:val="none"/>
        </w:rPr>
        <w:tab/>
      </w:r>
      <w:r>
        <w:rPr>
          <w:color w:val="auto"/>
          <w:highlight w:val="none"/>
        </w:rPr>
        <w:fldChar w:fldCharType="begin"/>
      </w:r>
      <w:r>
        <w:rPr>
          <w:color w:val="auto"/>
          <w:highlight w:val="none"/>
        </w:rPr>
        <w:instrText xml:space="preserve"> PAGEREF _Toc153968043 \h </w:instrText>
      </w:r>
      <w:r>
        <w:rPr>
          <w:color w:val="auto"/>
          <w:highlight w:val="none"/>
        </w:rPr>
        <w:fldChar w:fldCharType="separate"/>
      </w:r>
      <w:r>
        <w:rPr>
          <w:color w:val="auto"/>
          <w:highlight w:val="none"/>
        </w:rPr>
        <w:t>14</w:t>
      </w:r>
      <w:r>
        <w:rPr>
          <w:color w:val="auto"/>
          <w:highlight w:val="none"/>
        </w:rPr>
        <w:fldChar w:fldCharType="end"/>
      </w:r>
      <w:r>
        <w:rPr>
          <w:rStyle w:val="25"/>
          <w:color w:val="auto"/>
          <w:highlight w:val="none"/>
        </w:rPr>
        <w:fldChar w:fldCharType="end"/>
      </w:r>
    </w:p>
    <w:p w14:paraId="105C79EC">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"_Toc153968044"</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bCs/>
          <w:color w:val="auto"/>
          <w:highlight w:val="none"/>
        </w:rPr>
        <w:t>1.7</w:t>
      </w:r>
      <w:r>
        <w:rPr>
          <w:rStyle w:val="25"/>
          <w:rFonts w:hint="eastAsia" w:ascii="黑体" w:eastAsia="黑体"/>
          <w:b/>
          <w:bCs/>
          <w:color w:val="auto"/>
          <w:highlight w:val="none"/>
        </w:rPr>
        <w:t>开标会时间、地点和投标有效期</w:t>
      </w:r>
      <w:r>
        <w:rPr>
          <w:color w:val="auto"/>
          <w:highlight w:val="none"/>
        </w:rPr>
        <w:tab/>
      </w:r>
      <w:r>
        <w:rPr>
          <w:color w:val="auto"/>
          <w:highlight w:val="none"/>
        </w:rPr>
        <w:fldChar w:fldCharType="begin"/>
      </w:r>
      <w:r>
        <w:rPr>
          <w:color w:val="auto"/>
          <w:highlight w:val="none"/>
        </w:rPr>
        <w:instrText xml:space="preserve"> PAGEREF _Toc153968044 \h </w:instrText>
      </w:r>
      <w:r>
        <w:rPr>
          <w:color w:val="auto"/>
          <w:highlight w:val="none"/>
        </w:rPr>
        <w:fldChar w:fldCharType="separate"/>
      </w:r>
      <w:r>
        <w:rPr>
          <w:color w:val="auto"/>
          <w:highlight w:val="none"/>
        </w:rPr>
        <w:t>15</w:t>
      </w:r>
      <w:r>
        <w:rPr>
          <w:color w:val="auto"/>
          <w:highlight w:val="none"/>
        </w:rPr>
        <w:fldChar w:fldCharType="end"/>
      </w:r>
      <w:r>
        <w:rPr>
          <w:rStyle w:val="25"/>
          <w:color w:val="auto"/>
          <w:highlight w:val="none"/>
        </w:rPr>
        <w:fldChar w:fldCharType="end"/>
      </w:r>
    </w:p>
    <w:p w14:paraId="71B160DD">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"_Toc153968045"</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2.</w:t>
      </w:r>
      <w:r>
        <w:rPr>
          <w:rStyle w:val="25"/>
          <w:rFonts w:hint="eastAsia"/>
          <w:color w:val="auto"/>
          <w:highlight w:val="none"/>
        </w:rPr>
        <w:t>招标文件的编制、修改与报送、检查</w:t>
      </w:r>
      <w:r>
        <w:rPr>
          <w:color w:val="auto"/>
          <w:highlight w:val="none"/>
        </w:rPr>
        <w:tab/>
      </w:r>
      <w:r>
        <w:rPr>
          <w:color w:val="auto"/>
          <w:highlight w:val="none"/>
        </w:rPr>
        <w:fldChar w:fldCharType="begin"/>
      </w:r>
      <w:r>
        <w:rPr>
          <w:color w:val="auto"/>
          <w:highlight w:val="none"/>
        </w:rPr>
        <w:instrText xml:space="preserve"> PAGEREF _Toc153968045 \h </w:instrText>
      </w:r>
      <w:r>
        <w:rPr>
          <w:color w:val="auto"/>
          <w:highlight w:val="none"/>
        </w:rPr>
        <w:fldChar w:fldCharType="separate"/>
      </w:r>
      <w:r>
        <w:rPr>
          <w:color w:val="auto"/>
          <w:highlight w:val="none"/>
        </w:rPr>
        <w:t>15</w:t>
      </w:r>
      <w:r>
        <w:rPr>
          <w:color w:val="auto"/>
          <w:highlight w:val="none"/>
        </w:rPr>
        <w:fldChar w:fldCharType="end"/>
      </w:r>
      <w:r>
        <w:rPr>
          <w:rStyle w:val="25"/>
          <w:color w:val="auto"/>
          <w:highlight w:val="none"/>
        </w:rPr>
        <w:fldChar w:fldCharType="end"/>
      </w:r>
    </w:p>
    <w:p w14:paraId="229D031E">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"_Toc153968046"</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bCs/>
          <w:color w:val="auto"/>
          <w:highlight w:val="none"/>
        </w:rPr>
        <w:t>2.1</w:t>
      </w:r>
      <w:r>
        <w:rPr>
          <w:rStyle w:val="25"/>
          <w:rFonts w:hint="eastAsia" w:ascii="黑体" w:eastAsia="黑体"/>
          <w:b/>
          <w:bCs/>
          <w:color w:val="auto"/>
          <w:highlight w:val="none"/>
        </w:rPr>
        <w:t>招标文件的解释权和编制责任</w:t>
      </w:r>
      <w:r>
        <w:rPr>
          <w:color w:val="auto"/>
          <w:highlight w:val="none"/>
        </w:rPr>
        <w:tab/>
      </w:r>
      <w:r>
        <w:rPr>
          <w:color w:val="auto"/>
          <w:highlight w:val="none"/>
        </w:rPr>
        <w:fldChar w:fldCharType="begin"/>
      </w:r>
      <w:r>
        <w:rPr>
          <w:color w:val="auto"/>
          <w:highlight w:val="none"/>
        </w:rPr>
        <w:instrText xml:space="preserve"> PAGEREF _Toc153968046 \h </w:instrText>
      </w:r>
      <w:r>
        <w:rPr>
          <w:color w:val="auto"/>
          <w:highlight w:val="none"/>
        </w:rPr>
        <w:fldChar w:fldCharType="separate"/>
      </w:r>
      <w:r>
        <w:rPr>
          <w:color w:val="auto"/>
          <w:highlight w:val="none"/>
        </w:rPr>
        <w:t>15</w:t>
      </w:r>
      <w:r>
        <w:rPr>
          <w:color w:val="auto"/>
          <w:highlight w:val="none"/>
        </w:rPr>
        <w:fldChar w:fldCharType="end"/>
      </w:r>
      <w:r>
        <w:rPr>
          <w:rStyle w:val="25"/>
          <w:color w:val="auto"/>
          <w:highlight w:val="none"/>
        </w:rPr>
        <w:fldChar w:fldCharType="end"/>
      </w:r>
    </w:p>
    <w:p w14:paraId="1486F745">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"_Toc153968047"</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bCs/>
          <w:color w:val="auto"/>
          <w:highlight w:val="none"/>
        </w:rPr>
        <w:t>2.2</w:t>
      </w:r>
      <w:r>
        <w:rPr>
          <w:rStyle w:val="25"/>
          <w:rFonts w:hint="eastAsia" w:ascii="黑体" w:eastAsia="黑体"/>
          <w:b/>
          <w:bCs/>
          <w:color w:val="auto"/>
          <w:highlight w:val="none"/>
        </w:rPr>
        <w:t>现场踏勘</w:t>
      </w:r>
      <w:r>
        <w:rPr>
          <w:color w:val="auto"/>
          <w:highlight w:val="none"/>
        </w:rPr>
        <w:tab/>
      </w:r>
      <w:r>
        <w:rPr>
          <w:color w:val="auto"/>
          <w:highlight w:val="none"/>
        </w:rPr>
        <w:fldChar w:fldCharType="begin"/>
      </w:r>
      <w:r>
        <w:rPr>
          <w:color w:val="auto"/>
          <w:highlight w:val="none"/>
        </w:rPr>
        <w:instrText xml:space="preserve"> PAGEREF _Toc153968047 \h </w:instrText>
      </w:r>
      <w:r>
        <w:rPr>
          <w:color w:val="auto"/>
          <w:highlight w:val="none"/>
        </w:rPr>
        <w:fldChar w:fldCharType="separate"/>
      </w:r>
      <w:r>
        <w:rPr>
          <w:color w:val="auto"/>
          <w:highlight w:val="none"/>
        </w:rPr>
        <w:t>16</w:t>
      </w:r>
      <w:r>
        <w:rPr>
          <w:color w:val="auto"/>
          <w:highlight w:val="none"/>
        </w:rPr>
        <w:fldChar w:fldCharType="end"/>
      </w:r>
      <w:r>
        <w:rPr>
          <w:rStyle w:val="25"/>
          <w:color w:val="auto"/>
          <w:highlight w:val="none"/>
        </w:rPr>
        <w:fldChar w:fldCharType="end"/>
      </w:r>
    </w:p>
    <w:p w14:paraId="469EE27F">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"_Toc153968048"</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2.3</w:t>
      </w:r>
      <w:r>
        <w:rPr>
          <w:rStyle w:val="25"/>
          <w:rFonts w:hint="eastAsia" w:ascii="黑体" w:eastAsia="黑体"/>
          <w:b/>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_Toc153968048 \h </w:instrText>
      </w:r>
      <w:r>
        <w:rPr>
          <w:color w:val="auto"/>
          <w:highlight w:val="none"/>
        </w:rPr>
        <w:fldChar w:fldCharType="separate"/>
      </w:r>
      <w:r>
        <w:rPr>
          <w:color w:val="auto"/>
          <w:highlight w:val="none"/>
        </w:rPr>
        <w:t>16</w:t>
      </w:r>
      <w:r>
        <w:rPr>
          <w:color w:val="auto"/>
          <w:highlight w:val="none"/>
        </w:rPr>
        <w:fldChar w:fldCharType="end"/>
      </w:r>
      <w:r>
        <w:rPr>
          <w:rStyle w:val="25"/>
          <w:color w:val="auto"/>
          <w:highlight w:val="none"/>
        </w:rPr>
        <w:fldChar w:fldCharType="end"/>
      </w:r>
    </w:p>
    <w:p w14:paraId="65B59AC3">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"_Toc153968049"</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2.4</w:t>
      </w:r>
      <w:r>
        <w:rPr>
          <w:rStyle w:val="25"/>
          <w:rFonts w:hint="eastAsia" w:ascii="黑体" w:eastAsia="黑体"/>
          <w:b/>
          <w:color w:val="auto"/>
          <w:highlight w:val="none"/>
        </w:rPr>
        <w:t>招标文件的报送和检查</w:t>
      </w:r>
      <w:r>
        <w:rPr>
          <w:color w:val="auto"/>
          <w:highlight w:val="none"/>
        </w:rPr>
        <w:tab/>
      </w:r>
      <w:r>
        <w:rPr>
          <w:color w:val="auto"/>
          <w:highlight w:val="none"/>
        </w:rPr>
        <w:fldChar w:fldCharType="begin"/>
      </w:r>
      <w:r>
        <w:rPr>
          <w:color w:val="auto"/>
          <w:highlight w:val="none"/>
        </w:rPr>
        <w:instrText xml:space="preserve"> PAGEREF _Toc153968049 \h </w:instrText>
      </w:r>
      <w:r>
        <w:rPr>
          <w:color w:val="auto"/>
          <w:highlight w:val="none"/>
        </w:rPr>
        <w:fldChar w:fldCharType="separate"/>
      </w:r>
      <w:r>
        <w:rPr>
          <w:color w:val="auto"/>
          <w:highlight w:val="none"/>
        </w:rPr>
        <w:t>17</w:t>
      </w:r>
      <w:r>
        <w:rPr>
          <w:color w:val="auto"/>
          <w:highlight w:val="none"/>
        </w:rPr>
        <w:fldChar w:fldCharType="end"/>
      </w:r>
      <w:r>
        <w:rPr>
          <w:rStyle w:val="25"/>
          <w:color w:val="auto"/>
          <w:highlight w:val="none"/>
        </w:rPr>
        <w:fldChar w:fldCharType="end"/>
      </w:r>
    </w:p>
    <w:p w14:paraId="01A3451B">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"_Toc153968050"</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3.</w:t>
      </w:r>
      <w:r>
        <w:rPr>
          <w:rStyle w:val="25"/>
          <w:rFonts w:hint="eastAsia"/>
          <w:color w:val="auto"/>
          <w:highlight w:val="none"/>
        </w:rPr>
        <w:t>招标控制价</w:t>
      </w:r>
      <w:r>
        <w:rPr>
          <w:color w:val="auto"/>
          <w:highlight w:val="none"/>
        </w:rPr>
        <w:tab/>
      </w:r>
      <w:r>
        <w:rPr>
          <w:color w:val="auto"/>
          <w:highlight w:val="none"/>
        </w:rPr>
        <w:fldChar w:fldCharType="begin"/>
      </w:r>
      <w:r>
        <w:rPr>
          <w:color w:val="auto"/>
          <w:highlight w:val="none"/>
        </w:rPr>
        <w:instrText xml:space="preserve"> PAGEREF _Toc153968050 \h </w:instrText>
      </w:r>
      <w:r>
        <w:rPr>
          <w:color w:val="auto"/>
          <w:highlight w:val="none"/>
        </w:rPr>
        <w:fldChar w:fldCharType="separate"/>
      </w:r>
      <w:r>
        <w:rPr>
          <w:color w:val="auto"/>
          <w:highlight w:val="none"/>
        </w:rPr>
        <w:t>17</w:t>
      </w:r>
      <w:r>
        <w:rPr>
          <w:color w:val="auto"/>
          <w:highlight w:val="none"/>
        </w:rPr>
        <w:fldChar w:fldCharType="end"/>
      </w:r>
      <w:r>
        <w:rPr>
          <w:rStyle w:val="25"/>
          <w:color w:val="auto"/>
          <w:highlight w:val="none"/>
        </w:rPr>
        <w:fldChar w:fldCharType="end"/>
      </w:r>
    </w:p>
    <w:p w14:paraId="6D31C765">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"_Toc153968051"</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3.1</w:t>
      </w:r>
      <w:r>
        <w:rPr>
          <w:rStyle w:val="25"/>
          <w:rFonts w:hint="eastAsia" w:ascii="黑体" w:eastAsia="黑体"/>
          <w:b/>
          <w:color w:val="auto"/>
          <w:highlight w:val="none"/>
        </w:rPr>
        <w:t>招标控制价</w:t>
      </w:r>
      <w:r>
        <w:rPr>
          <w:color w:val="auto"/>
          <w:highlight w:val="none"/>
        </w:rPr>
        <w:tab/>
      </w:r>
      <w:r>
        <w:rPr>
          <w:color w:val="auto"/>
          <w:highlight w:val="none"/>
        </w:rPr>
        <w:fldChar w:fldCharType="begin"/>
      </w:r>
      <w:r>
        <w:rPr>
          <w:color w:val="auto"/>
          <w:highlight w:val="none"/>
        </w:rPr>
        <w:instrText xml:space="preserve"> PAGEREF _Toc153968051 \h </w:instrText>
      </w:r>
      <w:r>
        <w:rPr>
          <w:color w:val="auto"/>
          <w:highlight w:val="none"/>
        </w:rPr>
        <w:fldChar w:fldCharType="separate"/>
      </w:r>
      <w:r>
        <w:rPr>
          <w:color w:val="auto"/>
          <w:highlight w:val="none"/>
        </w:rPr>
        <w:t>17</w:t>
      </w:r>
      <w:r>
        <w:rPr>
          <w:color w:val="auto"/>
          <w:highlight w:val="none"/>
        </w:rPr>
        <w:fldChar w:fldCharType="end"/>
      </w:r>
      <w:r>
        <w:rPr>
          <w:rStyle w:val="25"/>
          <w:color w:val="auto"/>
          <w:highlight w:val="none"/>
        </w:rPr>
        <w:fldChar w:fldCharType="end"/>
      </w:r>
    </w:p>
    <w:p w14:paraId="3F20F548">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"_Toc153968052"</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3.2</w:t>
      </w:r>
      <w:r>
        <w:rPr>
          <w:rStyle w:val="25"/>
          <w:rFonts w:hint="eastAsia" w:ascii="黑体" w:eastAsia="黑体"/>
          <w:b/>
          <w:color w:val="auto"/>
          <w:highlight w:val="none"/>
        </w:rPr>
        <w:t>工程计费标准和选用的施工方法</w:t>
      </w:r>
      <w:r>
        <w:rPr>
          <w:color w:val="auto"/>
          <w:highlight w:val="none"/>
        </w:rPr>
        <w:tab/>
      </w:r>
      <w:r>
        <w:rPr>
          <w:color w:val="auto"/>
          <w:highlight w:val="none"/>
        </w:rPr>
        <w:fldChar w:fldCharType="begin"/>
      </w:r>
      <w:r>
        <w:rPr>
          <w:color w:val="auto"/>
          <w:highlight w:val="none"/>
        </w:rPr>
        <w:instrText xml:space="preserve"> PAGEREF _Toc153968052 \h </w:instrText>
      </w:r>
      <w:r>
        <w:rPr>
          <w:color w:val="auto"/>
          <w:highlight w:val="none"/>
        </w:rPr>
        <w:fldChar w:fldCharType="separate"/>
      </w:r>
      <w:r>
        <w:rPr>
          <w:color w:val="auto"/>
          <w:highlight w:val="none"/>
        </w:rPr>
        <w:t>20</w:t>
      </w:r>
      <w:r>
        <w:rPr>
          <w:color w:val="auto"/>
          <w:highlight w:val="none"/>
        </w:rPr>
        <w:fldChar w:fldCharType="end"/>
      </w:r>
      <w:r>
        <w:rPr>
          <w:rStyle w:val="25"/>
          <w:color w:val="auto"/>
          <w:highlight w:val="none"/>
        </w:rPr>
        <w:fldChar w:fldCharType="end"/>
      </w:r>
    </w:p>
    <w:p w14:paraId="10F15E5D">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"_Toc153968053"</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3.3</w:t>
      </w:r>
      <w:r>
        <w:rPr>
          <w:rStyle w:val="25"/>
          <w:rFonts w:hint="eastAsia" w:ascii="黑体" w:eastAsia="黑体"/>
          <w:b/>
          <w:color w:val="auto"/>
          <w:highlight w:val="none"/>
        </w:rPr>
        <w:t>工程结算和材料与设备供应要求及结算办法</w:t>
      </w:r>
      <w:r>
        <w:rPr>
          <w:color w:val="auto"/>
          <w:highlight w:val="none"/>
        </w:rPr>
        <w:tab/>
      </w:r>
      <w:r>
        <w:rPr>
          <w:color w:val="auto"/>
          <w:highlight w:val="none"/>
        </w:rPr>
        <w:fldChar w:fldCharType="begin"/>
      </w:r>
      <w:r>
        <w:rPr>
          <w:color w:val="auto"/>
          <w:highlight w:val="none"/>
        </w:rPr>
        <w:instrText xml:space="preserve"> PAGEREF _Toc153968053 \h </w:instrText>
      </w:r>
      <w:r>
        <w:rPr>
          <w:color w:val="auto"/>
          <w:highlight w:val="none"/>
        </w:rPr>
        <w:fldChar w:fldCharType="separate"/>
      </w:r>
      <w:r>
        <w:rPr>
          <w:color w:val="auto"/>
          <w:highlight w:val="none"/>
        </w:rPr>
        <w:t>20</w:t>
      </w:r>
      <w:r>
        <w:rPr>
          <w:color w:val="auto"/>
          <w:highlight w:val="none"/>
        </w:rPr>
        <w:fldChar w:fldCharType="end"/>
      </w:r>
      <w:r>
        <w:rPr>
          <w:rStyle w:val="25"/>
          <w:color w:val="auto"/>
          <w:highlight w:val="none"/>
        </w:rPr>
        <w:fldChar w:fldCharType="end"/>
      </w:r>
    </w:p>
    <w:p w14:paraId="066D5FB8">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"_Toc153968054"</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4.</w:t>
      </w:r>
      <w:r>
        <w:rPr>
          <w:rStyle w:val="25"/>
          <w:rFonts w:hint="eastAsia"/>
          <w:color w:val="auto"/>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_Toc153968054 \h </w:instrText>
      </w:r>
      <w:r>
        <w:rPr>
          <w:color w:val="auto"/>
          <w:highlight w:val="none"/>
        </w:rPr>
        <w:fldChar w:fldCharType="separate"/>
      </w:r>
      <w:r>
        <w:rPr>
          <w:color w:val="auto"/>
          <w:highlight w:val="none"/>
        </w:rPr>
        <w:t>21</w:t>
      </w:r>
      <w:r>
        <w:rPr>
          <w:color w:val="auto"/>
          <w:highlight w:val="none"/>
        </w:rPr>
        <w:fldChar w:fldCharType="end"/>
      </w:r>
      <w:r>
        <w:rPr>
          <w:rStyle w:val="25"/>
          <w:color w:val="auto"/>
          <w:highlight w:val="none"/>
        </w:rPr>
        <w:fldChar w:fldCharType="end"/>
      </w:r>
    </w:p>
    <w:p w14:paraId="0F820261">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"_Toc153968055"</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4.1</w:t>
      </w:r>
      <w:r>
        <w:rPr>
          <w:rStyle w:val="25"/>
          <w:rFonts w:hint="eastAsia" w:ascii="黑体" w:eastAsia="黑体"/>
          <w:b/>
          <w:color w:val="auto"/>
          <w:highlight w:val="none"/>
        </w:rPr>
        <w:t>投标报价</w:t>
      </w:r>
      <w:r>
        <w:rPr>
          <w:color w:val="auto"/>
          <w:highlight w:val="none"/>
        </w:rPr>
        <w:tab/>
      </w:r>
      <w:r>
        <w:rPr>
          <w:color w:val="auto"/>
          <w:highlight w:val="none"/>
        </w:rPr>
        <w:fldChar w:fldCharType="begin"/>
      </w:r>
      <w:r>
        <w:rPr>
          <w:color w:val="auto"/>
          <w:highlight w:val="none"/>
        </w:rPr>
        <w:instrText xml:space="preserve"> PAGEREF _Toc153968055 \h </w:instrText>
      </w:r>
      <w:r>
        <w:rPr>
          <w:color w:val="auto"/>
          <w:highlight w:val="none"/>
        </w:rPr>
        <w:fldChar w:fldCharType="separate"/>
      </w:r>
      <w:r>
        <w:rPr>
          <w:color w:val="auto"/>
          <w:highlight w:val="none"/>
        </w:rPr>
        <w:t>21</w:t>
      </w:r>
      <w:r>
        <w:rPr>
          <w:color w:val="auto"/>
          <w:highlight w:val="none"/>
        </w:rPr>
        <w:fldChar w:fldCharType="end"/>
      </w:r>
      <w:r>
        <w:rPr>
          <w:rStyle w:val="25"/>
          <w:color w:val="auto"/>
          <w:highlight w:val="none"/>
        </w:rPr>
        <w:fldChar w:fldCharType="end"/>
      </w:r>
    </w:p>
    <w:p w14:paraId="1822ADF8">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"_Toc153968056"</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4.2</w:t>
      </w:r>
      <w:r>
        <w:rPr>
          <w:rStyle w:val="25"/>
          <w:rFonts w:hint="eastAsia" w:ascii="黑体" w:eastAsia="黑体"/>
          <w:b/>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_Toc153968056 \h </w:instrText>
      </w:r>
      <w:r>
        <w:rPr>
          <w:color w:val="auto"/>
          <w:highlight w:val="none"/>
        </w:rPr>
        <w:fldChar w:fldCharType="separate"/>
      </w:r>
      <w:r>
        <w:rPr>
          <w:color w:val="auto"/>
          <w:highlight w:val="none"/>
        </w:rPr>
        <w:t>23</w:t>
      </w:r>
      <w:r>
        <w:rPr>
          <w:color w:val="auto"/>
          <w:highlight w:val="none"/>
        </w:rPr>
        <w:fldChar w:fldCharType="end"/>
      </w:r>
      <w:r>
        <w:rPr>
          <w:rStyle w:val="25"/>
          <w:color w:val="auto"/>
          <w:highlight w:val="none"/>
        </w:rPr>
        <w:fldChar w:fldCharType="end"/>
      </w:r>
    </w:p>
    <w:p w14:paraId="4A145D3C">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"_Toc153968057"</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4.3</w:t>
      </w:r>
      <w:r>
        <w:rPr>
          <w:rStyle w:val="25"/>
          <w:rFonts w:hint="eastAsia" w:ascii="黑体" w:eastAsia="黑体"/>
          <w:b/>
          <w:color w:val="auto"/>
          <w:highlight w:val="none"/>
        </w:rPr>
        <w:t>投标文件的签署和修改</w:t>
      </w:r>
      <w:r>
        <w:rPr>
          <w:color w:val="auto"/>
          <w:highlight w:val="none"/>
        </w:rPr>
        <w:tab/>
      </w:r>
      <w:r>
        <w:rPr>
          <w:color w:val="auto"/>
          <w:highlight w:val="none"/>
        </w:rPr>
        <w:fldChar w:fldCharType="begin"/>
      </w:r>
      <w:r>
        <w:rPr>
          <w:color w:val="auto"/>
          <w:highlight w:val="none"/>
        </w:rPr>
        <w:instrText xml:space="preserve"> PAGEREF _Toc153968057 \h </w:instrText>
      </w:r>
      <w:r>
        <w:rPr>
          <w:color w:val="auto"/>
          <w:highlight w:val="none"/>
        </w:rPr>
        <w:fldChar w:fldCharType="separate"/>
      </w:r>
      <w:r>
        <w:rPr>
          <w:color w:val="auto"/>
          <w:highlight w:val="none"/>
        </w:rPr>
        <w:t>23</w:t>
      </w:r>
      <w:r>
        <w:rPr>
          <w:color w:val="auto"/>
          <w:highlight w:val="none"/>
        </w:rPr>
        <w:fldChar w:fldCharType="end"/>
      </w:r>
      <w:r>
        <w:rPr>
          <w:rStyle w:val="25"/>
          <w:color w:val="auto"/>
          <w:highlight w:val="none"/>
        </w:rPr>
        <w:fldChar w:fldCharType="end"/>
      </w:r>
    </w:p>
    <w:p w14:paraId="59FBAB8D">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"_Toc153968058"</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4.4</w:t>
      </w:r>
      <w:r>
        <w:rPr>
          <w:rStyle w:val="25"/>
          <w:rFonts w:hint="eastAsia" w:ascii="黑体" w:eastAsia="黑体"/>
          <w:b/>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_Toc153968058 \h </w:instrText>
      </w:r>
      <w:r>
        <w:rPr>
          <w:color w:val="auto"/>
          <w:highlight w:val="none"/>
        </w:rPr>
        <w:fldChar w:fldCharType="separate"/>
      </w:r>
      <w:r>
        <w:rPr>
          <w:color w:val="auto"/>
          <w:highlight w:val="none"/>
        </w:rPr>
        <w:t>24</w:t>
      </w:r>
      <w:r>
        <w:rPr>
          <w:color w:val="auto"/>
          <w:highlight w:val="none"/>
        </w:rPr>
        <w:fldChar w:fldCharType="end"/>
      </w:r>
      <w:r>
        <w:rPr>
          <w:rStyle w:val="25"/>
          <w:color w:val="auto"/>
          <w:highlight w:val="none"/>
        </w:rPr>
        <w:fldChar w:fldCharType="end"/>
      </w:r>
    </w:p>
    <w:p w14:paraId="427EC11C">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"_Toc153968059"</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5.</w:t>
      </w:r>
      <w:r>
        <w:rPr>
          <w:rStyle w:val="25"/>
          <w:rFonts w:hint="eastAsia"/>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_Toc153968059 \h </w:instrText>
      </w:r>
      <w:r>
        <w:rPr>
          <w:color w:val="auto"/>
          <w:highlight w:val="none"/>
        </w:rPr>
        <w:fldChar w:fldCharType="separate"/>
      </w:r>
      <w:r>
        <w:rPr>
          <w:color w:val="auto"/>
          <w:highlight w:val="none"/>
        </w:rPr>
        <w:t>25</w:t>
      </w:r>
      <w:r>
        <w:rPr>
          <w:color w:val="auto"/>
          <w:highlight w:val="none"/>
        </w:rPr>
        <w:fldChar w:fldCharType="end"/>
      </w:r>
      <w:r>
        <w:rPr>
          <w:rStyle w:val="25"/>
          <w:color w:val="auto"/>
          <w:highlight w:val="none"/>
        </w:rPr>
        <w:fldChar w:fldCharType="end"/>
      </w:r>
    </w:p>
    <w:p w14:paraId="1A5E670A">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"_Toc153968060"</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5.1</w:t>
      </w:r>
      <w:r>
        <w:rPr>
          <w:rStyle w:val="25"/>
          <w:rFonts w:hint="eastAsia" w:ascii="黑体" w:eastAsia="黑体"/>
          <w:b/>
          <w:color w:val="auto"/>
          <w:highlight w:val="none"/>
        </w:rPr>
        <w:t>投标文件的密封与标志</w:t>
      </w:r>
      <w:r>
        <w:rPr>
          <w:color w:val="auto"/>
          <w:highlight w:val="none"/>
        </w:rPr>
        <w:tab/>
      </w:r>
      <w:r>
        <w:rPr>
          <w:color w:val="auto"/>
          <w:highlight w:val="none"/>
        </w:rPr>
        <w:fldChar w:fldCharType="begin"/>
      </w:r>
      <w:r>
        <w:rPr>
          <w:color w:val="auto"/>
          <w:highlight w:val="none"/>
        </w:rPr>
        <w:instrText xml:space="preserve"> PAGEREF _Toc153968060 \h </w:instrText>
      </w:r>
      <w:r>
        <w:rPr>
          <w:color w:val="auto"/>
          <w:highlight w:val="none"/>
        </w:rPr>
        <w:fldChar w:fldCharType="separate"/>
      </w:r>
      <w:r>
        <w:rPr>
          <w:color w:val="auto"/>
          <w:highlight w:val="none"/>
        </w:rPr>
        <w:t>25</w:t>
      </w:r>
      <w:r>
        <w:rPr>
          <w:color w:val="auto"/>
          <w:highlight w:val="none"/>
        </w:rPr>
        <w:fldChar w:fldCharType="end"/>
      </w:r>
      <w:r>
        <w:rPr>
          <w:rStyle w:val="25"/>
          <w:color w:val="auto"/>
          <w:highlight w:val="none"/>
        </w:rPr>
        <w:fldChar w:fldCharType="end"/>
      </w:r>
    </w:p>
    <w:p w14:paraId="3954E48C">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"_Toc153968061"</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5.2</w:t>
      </w:r>
      <w:r>
        <w:rPr>
          <w:rStyle w:val="25"/>
          <w:rFonts w:hint="eastAsia" w:ascii="黑体" w:eastAsia="黑体"/>
          <w:b/>
          <w:color w:val="auto"/>
          <w:highlight w:val="none"/>
        </w:rPr>
        <w:t>投标截止期</w:t>
      </w:r>
      <w:r>
        <w:rPr>
          <w:color w:val="auto"/>
          <w:highlight w:val="none"/>
        </w:rPr>
        <w:tab/>
      </w:r>
      <w:r>
        <w:rPr>
          <w:color w:val="auto"/>
          <w:highlight w:val="none"/>
        </w:rPr>
        <w:fldChar w:fldCharType="begin"/>
      </w:r>
      <w:r>
        <w:rPr>
          <w:color w:val="auto"/>
          <w:highlight w:val="none"/>
        </w:rPr>
        <w:instrText xml:space="preserve"> PAGEREF _Toc153968061 \h </w:instrText>
      </w:r>
      <w:r>
        <w:rPr>
          <w:color w:val="auto"/>
          <w:highlight w:val="none"/>
        </w:rPr>
        <w:fldChar w:fldCharType="separate"/>
      </w:r>
      <w:r>
        <w:rPr>
          <w:color w:val="auto"/>
          <w:highlight w:val="none"/>
        </w:rPr>
        <w:t>25</w:t>
      </w:r>
      <w:r>
        <w:rPr>
          <w:color w:val="auto"/>
          <w:highlight w:val="none"/>
        </w:rPr>
        <w:fldChar w:fldCharType="end"/>
      </w:r>
      <w:r>
        <w:rPr>
          <w:rStyle w:val="25"/>
          <w:color w:val="auto"/>
          <w:highlight w:val="none"/>
        </w:rPr>
        <w:fldChar w:fldCharType="end"/>
      </w:r>
    </w:p>
    <w:p w14:paraId="59E3CD4D">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"_Toc153968062"</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5.3</w:t>
      </w:r>
      <w:r>
        <w:rPr>
          <w:rStyle w:val="25"/>
          <w:rFonts w:hint="eastAsia" w:ascii="黑体" w:eastAsia="黑体"/>
          <w:b/>
          <w:color w:val="auto"/>
          <w:highlight w:val="none"/>
        </w:rPr>
        <w:t>投标文件的修改与撤回</w:t>
      </w:r>
      <w:r>
        <w:rPr>
          <w:color w:val="auto"/>
          <w:highlight w:val="none"/>
        </w:rPr>
        <w:tab/>
      </w:r>
      <w:r>
        <w:rPr>
          <w:color w:val="auto"/>
          <w:highlight w:val="none"/>
        </w:rPr>
        <w:fldChar w:fldCharType="begin"/>
      </w:r>
      <w:r>
        <w:rPr>
          <w:color w:val="auto"/>
          <w:highlight w:val="none"/>
        </w:rPr>
        <w:instrText xml:space="preserve"> PAGEREF _Toc153968062 \h </w:instrText>
      </w:r>
      <w:r>
        <w:rPr>
          <w:color w:val="auto"/>
          <w:highlight w:val="none"/>
        </w:rPr>
        <w:fldChar w:fldCharType="separate"/>
      </w:r>
      <w:r>
        <w:rPr>
          <w:color w:val="auto"/>
          <w:highlight w:val="none"/>
        </w:rPr>
        <w:t>26</w:t>
      </w:r>
      <w:r>
        <w:rPr>
          <w:color w:val="auto"/>
          <w:highlight w:val="none"/>
        </w:rPr>
        <w:fldChar w:fldCharType="end"/>
      </w:r>
      <w:r>
        <w:rPr>
          <w:rStyle w:val="25"/>
          <w:color w:val="auto"/>
          <w:highlight w:val="none"/>
        </w:rPr>
        <w:fldChar w:fldCharType="end"/>
      </w:r>
    </w:p>
    <w:p w14:paraId="6EAB08F6">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"_Toc153968063"</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6.</w:t>
      </w:r>
      <w:r>
        <w:rPr>
          <w:rStyle w:val="25"/>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_Toc153968063 \h </w:instrText>
      </w:r>
      <w:r>
        <w:rPr>
          <w:color w:val="auto"/>
          <w:highlight w:val="none"/>
        </w:rPr>
        <w:fldChar w:fldCharType="separate"/>
      </w:r>
      <w:r>
        <w:rPr>
          <w:color w:val="auto"/>
          <w:highlight w:val="none"/>
        </w:rPr>
        <w:t>26</w:t>
      </w:r>
      <w:r>
        <w:rPr>
          <w:color w:val="auto"/>
          <w:highlight w:val="none"/>
        </w:rPr>
        <w:fldChar w:fldCharType="end"/>
      </w:r>
      <w:r>
        <w:rPr>
          <w:rStyle w:val="25"/>
          <w:color w:val="auto"/>
          <w:highlight w:val="none"/>
        </w:rPr>
        <w:fldChar w:fldCharType="end"/>
      </w:r>
    </w:p>
    <w:p w14:paraId="459A46AC">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"_Toc153968064"</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6.1</w:t>
      </w:r>
      <w:r>
        <w:rPr>
          <w:rStyle w:val="25"/>
          <w:rFonts w:hint="eastAsia" w:ascii="黑体" w:eastAsia="黑体"/>
          <w:b/>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_Toc153968064 \h </w:instrText>
      </w:r>
      <w:r>
        <w:rPr>
          <w:color w:val="auto"/>
          <w:highlight w:val="none"/>
        </w:rPr>
        <w:fldChar w:fldCharType="separate"/>
      </w:r>
      <w:r>
        <w:rPr>
          <w:color w:val="auto"/>
          <w:highlight w:val="none"/>
        </w:rPr>
        <w:t>26</w:t>
      </w:r>
      <w:r>
        <w:rPr>
          <w:color w:val="auto"/>
          <w:highlight w:val="none"/>
        </w:rPr>
        <w:fldChar w:fldCharType="end"/>
      </w:r>
      <w:r>
        <w:rPr>
          <w:rStyle w:val="25"/>
          <w:color w:val="auto"/>
          <w:highlight w:val="none"/>
        </w:rPr>
        <w:fldChar w:fldCharType="end"/>
      </w:r>
    </w:p>
    <w:p w14:paraId="770AAC66">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"_Toc153968065"</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6.2</w:t>
      </w:r>
      <w:r>
        <w:rPr>
          <w:rStyle w:val="25"/>
          <w:rFonts w:hint="eastAsia" w:ascii="黑体" w:eastAsia="黑体"/>
          <w:b/>
          <w:color w:val="auto"/>
          <w:highlight w:val="none"/>
        </w:rPr>
        <w:t>开标会程序</w:t>
      </w:r>
      <w:r>
        <w:rPr>
          <w:color w:val="auto"/>
          <w:highlight w:val="none"/>
        </w:rPr>
        <w:tab/>
      </w:r>
      <w:r>
        <w:rPr>
          <w:color w:val="auto"/>
          <w:highlight w:val="none"/>
        </w:rPr>
        <w:fldChar w:fldCharType="begin"/>
      </w:r>
      <w:r>
        <w:rPr>
          <w:color w:val="auto"/>
          <w:highlight w:val="none"/>
        </w:rPr>
        <w:instrText xml:space="preserve"> PAGEREF _Toc153968065 \h </w:instrText>
      </w:r>
      <w:r>
        <w:rPr>
          <w:color w:val="auto"/>
          <w:highlight w:val="none"/>
        </w:rPr>
        <w:fldChar w:fldCharType="separate"/>
      </w:r>
      <w:r>
        <w:rPr>
          <w:color w:val="auto"/>
          <w:highlight w:val="none"/>
        </w:rPr>
        <w:t>27</w:t>
      </w:r>
      <w:r>
        <w:rPr>
          <w:color w:val="auto"/>
          <w:highlight w:val="none"/>
        </w:rPr>
        <w:fldChar w:fldCharType="end"/>
      </w:r>
      <w:r>
        <w:rPr>
          <w:rStyle w:val="25"/>
          <w:color w:val="auto"/>
          <w:highlight w:val="none"/>
        </w:rPr>
        <w:fldChar w:fldCharType="end"/>
      </w:r>
    </w:p>
    <w:p w14:paraId="014C4923">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"_Toc153968066"</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7.</w:t>
      </w:r>
      <w:r>
        <w:rPr>
          <w:rStyle w:val="25"/>
          <w:rFonts w:hint="eastAsia"/>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_Toc153968066 \h </w:instrText>
      </w:r>
      <w:r>
        <w:rPr>
          <w:color w:val="auto"/>
          <w:highlight w:val="none"/>
        </w:rPr>
        <w:fldChar w:fldCharType="separate"/>
      </w:r>
      <w:r>
        <w:rPr>
          <w:color w:val="auto"/>
          <w:highlight w:val="none"/>
        </w:rPr>
        <w:t>29</w:t>
      </w:r>
      <w:r>
        <w:rPr>
          <w:color w:val="auto"/>
          <w:highlight w:val="none"/>
        </w:rPr>
        <w:fldChar w:fldCharType="end"/>
      </w:r>
      <w:r>
        <w:rPr>
          <w:rStyle w:val="25"/>
          <w:color w:val="auto"/>
          <w:highlight w:val="none"/>
        </w:rPr>
        <w:fldChar w:fldCharType="end"/>
      </w:r>
    </w:p>
    <w:p w14:paraId="62CD6ADA">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"_Toc153968067"</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7.1</w:t>
      </w:r>
      <w:r>
        <w:rPr>
          <w:rStyle w:val="25"/>
          <w:rFonts w:hint="eastAsia" w:ascii="黑体" w:eastAsia="黑体"/>
          <w:b/>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_Toc153968067 \h </w:instrText>
      </w:r>
      <w:r>
        <w:rPr>
          <w:color w:val="auto"/>
          <w:highlight w:val="none"/>
        </w:rPr>
        <w:fldChar w:fldCharType="separate"/>
      </w:r>
      <w:r>
        <w:rPr>
          <w:color w:val="auto"/>
          <w:highlight w:val="none"/>
        </w:rPr>
        <w:t>29</w:t>
      </w:r>
      <w:r>
        <w:rPr>
          <w:color w:val="auto"/>
          <w:highlight w:val="none"/>
        </w:rPr>
        <w:fldChar w:fldCharType="end"/>
      </w:r>
      <w:r>
        <w:rPr>
          <w:rStyle w:val="25"/>
          <w:color w:val="auto"/>
          <w:highlight w:val="none"/>
        </w:rPr>
        <w:fldChar w:fldCharType="end"/>
      </w:r>
    </w:p>
    <w:p w14:paraId="78B3FC4C">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"_Toc153968068"</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7.2</w:t>
      </w:r>
      <w:r>
        <w:rPr>
          <w:rStyle w:val="25"/>
          <w:rFonts w:hint="eastAsia" w:ascii="黑体" w:eastAsia="黑体"/>
          <w:b/>
          <w:color w:val="auto"/>
          <w:highlight w:val="none"/>
        </w:rPr>
        <w:t>投标文件澄清</w:t>
      </w:r>
      <w:r>
        <w:rPr>
          <w:color w:val="auto"/>
          <w:highlight w:val="none"/>
        </w:rPr>
        <w:tab/>
      </w:r>
      <w:r>
        <w:rPr>
          <w:color w:val="auto"/>
          <w:highlight w:val="none"/>
        </w:rPr>
        <w:fldChar w:fldCharType="begin"/>
      </w:r>
      <w:r>
        <w:rPr>
          <w:color w:val="auto"/>
          <w:highlight w:val="none"/>
        </w:rPr>
        <w:instrText xml:space="preserve"> PAGEREF _Toc153968068 \h </w:instrText>
      </w:r>
      <w:r>
        <w:rPr>
          <w:color w:val="auto"/>
          <w:highlight w:val="none"/>
        </w:rPr>
        <w:fldChar w:fldCharType="separate"/>
      </w:r>
      <w:r>
        <w:rPr>
          <w:color w:val="auto"/>
          <w:highlight w:val="none"/>
        </w:rPr>
        <w:t>33</w:t>
      </w:r>
      <w:r>
        <w:rPr>
          <w:color w:val="auto"/>
          <w:highlight w:val="none"/>
        </w:rPr>
        <w:fldChar w:fldCharType="end"/>
      </w:r>
      <w:r>
        <w:rPr>
          <w:rStyle w:val="25"/>
          <w:color w:val="auto"/>
          <w:highlight w:val="none"/>
        </w:rPr>
        <w:fldChar w:fldCharType="end"/>
      </w:r>
    </w:p>
    <w:p w14:paraId="60477CB4">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"_Toc153968069"</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8.</w:t>
      </w:r>
      <w:r>
        <w:rPr>
          <w:rStyle w:val="25"/>
          <w:rFonts w:hint="eastAsia"/>
          <w:color w:val="auto"/>
          <w:highlight w:val="none"/>
        </w:rPr>
        <w:t>授予合同</w:t>
      </w:r>
      <w:r>
        <w:rPr>
          <w:color w:val="auto"/>
          <w:highlight w:val="none"/>
        </w:rPr>
        <w:tab/>
      </w:r>
      <w:r>
        <w:rPr>
          <w:color w:val="auto"/>
          <w:highlight w:val="none"/>
        </w:rPr>
        <w:fldChar w:fldCharType="begin"/>
      </w:r>
      <w:r>
        <w:rPr>
          <w:color w:val="auto"/>
          <w:highlight w:val="none"/>
        </w:rPr>
        <w:instrText xml:space="preserve"> PAGEREF _Toc153968069 \h </w:instrText>
      </w:r>
      <w:r>
        <w:rPr>
          <w:color w:val="auto"/>
          <w:highlight w:val="none"/>
        </w:rPr>
        <w:fldChar w:fldCharType="separate"/>
      </w:r>
      <w:r>
        <w:rPr>
          <w:color w:val="auto"/>
          <w:highlight w:val="none"/>
        </w:rPr>
        <w:t>34</w:t>
      </w:r>
      <w:r>
        <w:rPr>
          <w:color w:val="auto"/>
          <w:highlight w:val="none"/>
        </w:rPr>
        <w:fldChar w:fldCharType="end"/>
      </w:r>
      <w:r>
        <w:rPr>
          <w:rStyle w:val="25"/>
          <w:color w:val="auto"/>
          <w:highlight w:val="none"/>
        </w:rPr>
        <w:fldChar w:fldCharType="end"/>
      </w:r>
    </w:p>
    <w:p w14:paraId="7F8BD46F">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"_Toc153968070"</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8.1</w:t>
      </w:r>
      <w:r>
        <w:rPr>
          <w:rStyle w:val="25"/>
          <w:rFonts w:hint="eastAsia" w:ascii="黑体" w:eastAsia="黑体"/>
          <w:b/>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_Toc153968070 \h </w:instrText>
      </w:r>
      <w:r>
        <w:rPr>
          <w:color w:val="auto"/>
          <w:highlight w:val="none"/>
        </w:rPr>
        <w:fldChar w:fldCharType="separate"/>
      </w:r>
      <w:r>
        <w:rPr>
          <w:color w:val="auto"/>
          <w:highlight w:val="none"/>
        </w:rPr>
        <w:t>34</w:t>
      </w:r>
      <w:r>
        <w:rPr>
          <w:color w:val="auto"/>
          <w:highlight w:val="none"/>
        </w:rPr>
        <w:fldChar w:fldCharType="end"/>
      </w:r>
      <w:r>
        <w:rPr>
          <w:rStyle w:val="25"/>
          <w:color w:val="auto"/>
          <w:highlight w:val="none"/>
        </w:rPr>
        <w:fldChar w:fldCharType="end"/>
      </w:r>
    </w:p>
    <w:p w14:paraId="70C6671F">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"_Toc153968071"</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8.2</w:t>
      </w:r>
      <w:r>
        <w:rPr>
          <w:rStyle w:val="25"/>
          <w:rFonts w:hint="eastAsia" w:ascii="黑体" w:eastAsia="黑体"/>
          <w:b/>
          <w:color w:val="auto"/>
          <w:highlight w:val="none"/>
        </w:rPr>
        <w:t>合同签订及工程担保</w:t>
      </w:r>
      <w:r>
        <w:rPr>
          <w:color w:val="auto"/>
          <w:highlight w:val="none"/>
        </w:rPr>
        <w:tab/>
      </w:r>
      <w:r>
        <w:rPr>
          <w:color w:val="auto"/>
          <w:highlight w:val="none"/>
        </w:rPr>
        <w:fldChar w:fldCharType="begin"/>
      </w:r>
      <w:r>
        <w:rPr>
          <w:color w:val="auto"/>
          <w:highlight w:val="none"/>
        </w:rPr>
        <w:instrText xml:space="preserve"> PAGEREF _Toc153968071 \h </w:instrText>
      </w:r>
      <w:r>
        <w:rPr>
          <w:color w:val="auto"/>
          <w:highlight w:val="none"/>
        </w:rPr>
        <w:fldChar w:fldCharType="separate"/>
      </w:r>
      <w:r>
        <w:rPr>
          <w:color w:val="auto"/>
          <w:highlight w:val="none"/>
        </w:rPr>
        <w:t>35</w:t>
      </w:r>
      <w:r>
        <w:rPr>
          <w:color w:val="auto"/>
          <w:highlight w:val="none"/>
        </w:rPr>
        <w:fldChar w:fldCharType="end"/>
      </w:r>
      <w:r>
        <w:rPr>
          <w:rStyle w:val="25"/>
          <w:color w:val="auto"/>
          <w:highlight w:val="none"/>
        </w:rPr>
        <w:fldChar w:fldCharType="end"/>
      </w:r>
    </w:p>
    <w:p w14:paraId="01197C90">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"_Toc153968072"</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9.</w:t>
      </w:r>
      <w:r>
        <w:rPr>
          <w:rStyle w:val="25"/>
          <w:rFonts w:hint="eastAsia"/>
          <w:color w:val="auto"/>
          <w:highlight w:val="none"/>
        </w:rPr>
        <w:t>合同主要内容</w:t>
      </w:r>
      <w:r>
        <w:rPr>
          <w:color w:val="auto"/>
          <w:highlight w:val="none"/>
        </w:rPr>
        <w:tab/>
      </w:r>
      <w:r>
        <w:rPr>
          <w:color w:val="auto"/>
          <w:highlight w:val="none"/>
        </w:rPr>
        <w:fldChar w:fldCharType="begin"/>
      </w:r>
      <w:r>
        <w:rPr>
          <w:color w:val="auto"/>
          <w:highlight w:val="none"/>
        </w:rPr>
        <w:instrText xml:space="preserve"> PAGEREF _Toc153968072 \h </w:instrText>
      </w:r>
      <w:r>
        <w:rPr>
          <w:color w:val="auto"/>
          <w:highlight w:val="none"/>
        </w:rPr>
        <w:fldChar w:fldCharType="separate"/>
      </w:r>
      <w:r>
        <w:rPr>
          <w:color w:val="auto"/>
          <w:highlight w:val="none"/>
        </w:rPr>
        <w:t>36</w:t>
      </w:r>
      <w:r>
        <w:rPr>
          <w:color w:val="auto"/>
          <w:highlight w:val="none"/>
        </w:rPr>
        <w:fldChar w:fldCharType="end"/>
      </w:r>
      <w:r>
        <w:rPr>
          <w:rStyle w:val="25"/>
          <w:color w:val="auto"/>
          <w:highlight w:val="none"/>
        </w:rPr>
        <w:fldChar w:fldCharType="end"/>
      </w:r>
    </w:p>
    <w:p w14:paraId="0978E925">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"_Toc153968073"</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9.1</w:t>
      </w:r>
      <w:r>
        <w:rPr>
          <w:rStyle w:val="25"/>
          <w:rFonts w:hint="eastAsia" w:ascii="黑体" w:eastAsia="黑体"/>
          <w:b/>
          <w:color w:val="auto"/>
          <w:highlight w:val="none"/>
        </w:rPr>
        <w:t>施工合同的采用</w:t>
      </w:r>
      <w:r>
        <w:rPr>
          <w:color w:val="auto"/>
          <w:highlight w:val="none"/>
        </w:rPr>
        <w:tab/>
      </w:r>
      <w:r>
        <w:rPr>
          <w:color w:val="auto"/>
          <w:highlight w:val="none"/>
        </w:rPr>
        <w:fldChar w:fldCharType="begin"/>
      </w:r>
      <w:r>
        <w:rPr>
          <w:color w:val="auto"/>
          <w:highlight w:val="none"/>
        </w:rPr>
        <w:instrText xml:space="preserve"> PAGEREF _Toc153968073 \h </w:instrText>
      </w:r>
      <w:r>
        <w:rPr>
          <w:color w:val="auto"/>
          <w:highlight w:val="none"/>
        </w:rPr>
        <w:fldChar w:fldCharType="separate"/>
      </w:r>
      <w:r>
        <w:rPr>
          <w:color w:val="auto"/>
          <w:highlight w:val="none"/>
        </w:rPr>
        <w:t>36</w:t>
      </w:r>
      <w:r>
        <w:rPr>
          <w:color w:val="auto"/>
          <w:highlight w:val="none"/>
        </w:rPr>
        <w:fldChar w:fldCharType="end"/>
      </w:r>
      <w:r>
        <w:rPr>
          <w:rStyle w:val="25"/>
          <w:color w:val="auto"/>
          <w:highlight w:val="none"/>
        </w:rPr>
        <w:fldChar w:fldCharType="end"/>
      </w:r>
    </w:p>
    <w:p w14:paraId="16C04E7B">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"_Toc153968074"</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9.2</w:t>
      </w:r>
      <w:r>
        <w:rPr>
          <w:rStyle w:val="25"/>
          <w:rFonts w:hint="eastAsia" w:ascii="黑体" w:eastAsia="黑体"/>
          <w:b/>
          <w:color w:val="auto"/>
          <w:highlight w:val="none"/>
        </w:rPr>
        <w:t>施工组织设计和工期</w:t>
      </w:r>
      <w:r>
        <w:rPr>
          <w:color w:val="auto"/>
          <w:highlight w:val="none"/>
        </w:rPr>
        <w:tab/>
      </w:r>
      <w:r>
        <w:rPr>
          <w:color w:val="auto"/>
          <w:highlight w:val="none"/>
        </w:rPr>
        <w:fldChar w:fldCharType="begin"/>
      </w:r>
      <w:r>
        <w:rPr>
          <w:color w:val="auto"/>
          <w:highlight w:val="none"/>
        </w:rPr>
        <w:instrText xml:space="preserve"> PAGEREF _Toc153968074 \h </w:instrText>
      </w:r>
      <w:r>
        <w:rPr>
          <w:color w:val="auto"/>
          <w:highlight w:val="none"/>
        </w:rPr>
        <w:fldChar w:fldCharType="separate"/>
      </w:r>
      <w:r>
        <w:rPr>
          <w:color w:val="auto"/>
          <w:highlight w:val="none"/>
        </w:rPr>
        <w:t>36</w:t>
      </w:r>
      <w:r>
        <w:rPr>
          <w:color w:val="auto"/>
          <w:highlight w:val="none"/>
        </w:rPr>
        <w:fldChar w:fldCharType="end"/>
      </w:r>
      <w:r>
        <w:rPr>
          <w:rStyle w:val="25"/>
          <w:color w:val="auto"/>
          <w:highlight w:val="none"/>
        </w:rPr>
        <w:fldChar w:fldCharType="end"/>
      </w:r>
    </w:p>
    <w:p w14:paraId="2D18D922">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"_Toc153968075"</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9.3</w:t>
      </w:r>
      <w:r>
        <w:rPr>
          <w:rStyle w:val="25"/>
          <w:rFonts w:hint="eastAsia" w:ascii="黑体" w:eastAsia="黑体"/>
          <w:b/>
          <w:color w:val="auto"/>
          <w:highlight w:val="none"/>
        </w:rPr>
        <w:t>工程工期</w:t>
      </w:r>
      <w:r>
        <w:rPr>
          <w:color w:val="auto"/>
          <w:highlight w:val="none"/>
        </w:rPr>
        <w:tab/>
      </w:r>
      <w:r>
        <w:rPr>
          <w:color w:val="auto"/>
          <w:highlight w:val="none"/>
        </w:rPr>
        <w:fldChar w:fldCharType="begin"/>
      </w:r>
      <w:r>
        <w:rPr>
          <w:color w:val="auto"/>
          <w:highlight w:val="none"/>
        </w:rPr>
        <w:instrText xml:space="preserve"> PAGEREF _Toc153968075 \h </w:instrText>
      </w:r>
      <w:r>
        <w:rPr>
          <w:color w:val="auto"/>
          <w:highlight w:val="none"/>
        </w:rPr>
        <w:fldChar w:fldCharType="separate"/>
      </w:r>
      <w:r>
        <w:rPr>
          <w:color w:val="auto"/>
          <w:highlight w:val="none"/>
        </w:rPr>
        <w:t>37</w:t>
      </w:r>
      <w:r>
        <w:rPr>
          <w:color w:val="auto"/>
          <w:highlight w:val="none"/>
        </w:rPr>
        <w:fldChar w:fldCharType="end"/>
      </w:r>
      <w:r>
        <w:rPr>
          <w:rStyle w:val="25"/>
          <w:color w:val="auto"/>
          <w:highlight w:val="none"/>
        </w:rPr>
        <w:fldChar w:fldCharType="end"/>
      </w:r>
    </w:p>
    <w:p w14:paraId="67F46D42">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"_Toc153968076"</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9.4</w:t>
      </w:r>
      <w:r>
        <w:rPr>
          <w:rStyle w:val="25"/>
          <w:rFonts w:hint="eastAsia" w:ascii="黑体" w:eastAsia="黑体"/>
          <w:b/>
          <w:color w:val="auto"/>
          <w:highlight w:val="none"/>
        </w:rPr>
        <w:t>工期延误</w:t>
      </w:r>
      <w:r>
        <w:rPr>
          <w:color w:val="auto"/>
          <w:highlight w:val="none"/>
        </w:rPr>
        <w:tab/>
      </w:r>
      <w:r>
        <w:rPr>
          <w:color w:val="auto"/>
          <w:highlight w:val="none"/>
        </w:rPr>
        <w:fldChar w:fldCharType="begin"/>
      </w:r>
      <w:r>
        <w:rPr>
          <w:color w:val="auto"/>
          <w:highlight w:val="none"/>
        </w:rPr>
        <w:instrText xml:space="preserve"> PAGEREF _Toc153968076 \h </w:instrText>
      </w:r>
      <w:r>
        <w:rPr>
          <w:color w:val="auto"/>
          <w:highlight w:val="none"/>
        </w:rPr>
        <w:fldChar w:fldCharType="separate"/>
      </w:r>
      <w:r>
        <w:rPr>
          <w:color w:val="auto"/>
          <w:highlight w:val="none"/>
        </w:rPr>
        <w:t>37</w:t>
      </w:r>
      <w:r>
        <w:rPr>
          <w:color w:val="auto"/>
          <w:highlight w:val="none"/>
        </w:rPr>
        <w:fldChar w:fldCharType="end"/>
      </w:r>
      <w:r>
        <w:rPr>
          <w:rStyle w:val="25"/>
          <w:color w:val="auto"/>
          <w:highlight w:val="none"/>
        </w:rPr>
        <w:fldChar w:fldCharType="end"/>
      </w:r>
    </w:p>
    <w:p w14:paraId="69642B3D">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"_Toc153968077"</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9.5</w:t>
      </w:r>
      <w:r>
        <w:rPr>
          <w:rStyle w:val="25"/>
          <w:rFonts w:hint="eastAsia" w:ascii="黑体" w:eastAsia="黑体"/>
          <w:b/>
          <w:color w:val="auto"/>
          <w:highlight w:val="none"/>
        </w:rPr>
        <w:t>工期延误的赔偿</w:t>
      </w:r>
      <w:r>
        <w:rPr>
          <w:color w:val="auto"/>
          <w:highlight w:val="none"/>
        </w:rPr>
        <w:tab/>
      </w:r>
      <w:r>
        <w:rPr>
          <w:color w:val="auto"/>
          <w:highlight w:val="none"/>
        </w:rPr>
        <w:fldChar w:fldCharType="begin"/>
      </w:r>
      <w:r>
        <w:rPr>
          <w:color w:val="auto"/>
          <w:highlight w:val="none"/>
        </w:rPr>
        <w:instrText xml:space="preserve"> PAGEREF _Toc153968077 \h </w:instrText>
      </w:r>
      <w:r>
        <w:rPr>
          <w:color w:val="auto"/>
          <w:highlight w:val="none"/>
        </w:rPr>
        <w:fldChar w:fldCharType="separate"/>
      </w:r>
      <w:r>
        <w:rPr>
          <w:color w:val="auto"/>
          <w:highlight w:val="none"/>
        </w:rPr>
        <w:t>37</w:t>
      </w:r>
      <w:r>
        <w:rPr>
          <w:color w:val="auto"/>
          <w:highlight w:val="none"/>
        </w:rPr>
        <w:fldChar w:fldCharType="end"/>
      </w:r>
      <w:r>
        <w:rPr>
          <w:rStyle w:val="25"/>
          <w:color w:val="auto"/>
          <w:highlight w:val="none"/>
        </w:rPr>
        <w:fldChar w:fldCharType="end"/>
      </w:r>
    </w:p>
    <w:p w14:paraId="1E1F13B1">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"_Toc153968078"</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9.6</w:t>
      </w:r>
      <w:r>
        <w:rPr>
          <w:rStyle w:val="25"/>
          <w:rFonts w:hint="eastAsia" w:ascii="黑体" w:eastAsia="黑体"/>
          <w:b/>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_Toc153968078 \h </w:instrText>
      </w:r>
      <w:r>
        <w:rPr>
          <w:color w:val="auto"/>
          <w:highlight w:val="none"/>
        </w:rPr>
        <w:fldChar w:fldCharType="separate"/>
      </w:r>
      <w:r>
        <w:rPr>
          <w:color w:val="auto"/>
          <w:highlight w:val="none"/>
        </w:rPr>
        <w:t>37</w:t>
      </w:r>
      <w:r>
        <w:rPr>
          <w:color w:val="auto"/>
          <w:highlight w:val="none"/>
        </w:rPr>
        <w:fldChar w:fldCharType="end"/>
      </w:r>
      <w:r>
        <w:rPr>
          <w:rStyle w:val="25"/>
          <w:color w:val="auto"/>
          <w:highlight w:val="none"/>
        </w:rPr>
        <w:fldChar w:fldCharType="end"/>
      </w:r>
    </w:p>
    <w:p w14:paraId="0FEFEAF3">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"_Toc153968079"</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9.7</w:t>
      </w:r>
      <w:r>
        <w:rPr>
          <w:rStyle w:val="25"/>
          <w:rFonts w:hint="eastAsia" w:ascii="黑体" w:eastAsia="黑体"/>
          <w:b/>
          <w:color w:val="auto"/>
          <w:highlight w:val="none"/>
        </w:rPr>
        <w:t>工程安全</w:t>
      </w:r>
      <w:r>
        <w:rPr>
          <w:color w:val="auto"/>
          <w:highlight w:val="none"/>
        </w:rPr>
        <w:tab/>
      </w:r>
      <w:r>
        <w:rPr>
          <w:color w:val="auto"/>
          <w:highlight w:val="none"/>
        </w:rPr>
        <w:fldChar w:fldCharType="begin"/>
      </w:r>
      <w:r>
        <w:rPr>
          <w:color w:val="auto"/>
          <w:highlight w:val="none"/>
        </w:rPr>
        <w:instrText xml:space="preserve"> PAGEREF _Toc153968079 \h </w:instrText>
      </w:r>
      <w:r>
        <w:rPr>
          <w:color w:val="auto"/>
          <w:highlight w:val="none"/>
        </w:rPr>
        <w:fldChar w:fldCharType="separate"/>
      </w:r>
      <w:r>
        <w:rPr>
          <w:color w:val="auto"/>
          <w:highlight w:val="none"/>
        </w:rPr>
        <w:t>38</w:t>
      </w:r>
      <w:r>
        <w:rPr>
          <w:color w:val="auto"/>
          <w:highlight w:val="none"/>
        </w:rPr>
        <w:fldChar w:fldCharType="end"/>
      </w:r>
      <w:r>
        <w:rPr>
          <w:rStyle w:val="25"/>
          <w:color w:val="auto"/>
          <w:highlight w:val="none"/>
        </w:rPr>
        <w:fldChar w:fldCharType="end"/>
      </w:r>
    </w:p>
    <w:p w14:paraId="42593D67">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"_Toc153968080"</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9.8</w:t>
      </w:r>
      <w:r>
        <w:rPr>
          <w:rStyle w:val="25"/>
          <w:rFonts w:hint="eastAsia" w:ascii="黑体" w:eastAsia="黑体"/>
          <w:b/>
          <w:color w:val="auto"/>
          <w:highlight w:val="none"/>
        </w:rPr>
        <w:t>合同价款的确定与调整</w:t>
      </w:r>
      <w:r>
        <w:rPr>
          <w:color w:val="auto"/>
          <w:highlight w:val="none"/>
        </w:rPr>
        <w:tab/>
      </w:r>
      <w:r>
        <w:rPr>
          <w:color w:val="auto"/>
          <w:highlight w:val="none"/>
        </w:rPr>
        <w:fldChar w:fldCharType="begin"/>
      </w:r>
      <w:r>
        <w:rPr>
          <w:color w:val="auto"/>
          <w:highlight w:val="none"/>
        </w:rPr>
        <w:instrText xml:space="preserve"> PAGEREF _Toc153968080 \h </w:instrText>
      </w:r>
      <w:r>
        <w:rPr>
          <w:color w:val="auto"/>
          <w:highlight w:val="none"/>
        </w:rPr>
        <w:fldChar w:fldCharType="separate"/>
      </w:r>
      <w:r>
        <w:rPr>
          <w:color w:val="auto"/>
          <w:highlight w:val="none"/>
        </w:rPr>
        <w:t>38</w:t>
      </w:r>
      <w:r>
        <w:rPr>
          <w:color w:val="auto"/>
          <w:highlight w:val="none"/>
        </w:rPr>
        <w:fldChar w:fldCharType="end"/>
      </w:r>
      <w:r>
        <w:rPr>
          <w:rStyle w:val="25"/>
          <w:color w:val="auto"/>
          <w:highlight w:val="none"/>
        </w:rPr>
        <w:fldChar w:fldCharType="end"/>
      </w:r>
    </w:p>
    <w:p w14:paraId="4B5FAA6C">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"_Toc153968081"</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9.9</w:t>
      </w:r>
      <w:r>
        <w:rPr>
          <w:rStyle w:val="25"/>
          <w:rFonts w:hint="eastAsia" w:ascii="黑体" w:eastAsia="黑体"/>
          <w:b/>
          <w:color w:val="auto"/>
          <w:highlight w:val="none"/>
        </w:rPr>
        <w:t>工程款支付</w:t>
      </w:r>
      <w:r>
        <w:rPr>
          <w:color w:val="auto"/>
          <w:highlight w:val="none"/>
        </w:rPr>
        <w:tab/>
      </w:r>
      <w:r>
        <w:rPr>
          <w:color w:val="auto"/>
          <w:highlight w:val="none"/>
        </w:rPr>
        <w:fldChar w:fldCharType="begin"/>
      </w:r>
      <w:r>
        <w:rPr>
          <w:color w:val="auto"/>
          <w:highlight w:val="none"/>
        </w:rPr>
        <w:instrText xml:space="preserve"> PAGEREF _Toc153968081 \h </w:instrText>
      </w:r>
      <w:r>
        <w:rPr>
          <w:color w:val="auto"/>
          <w:highlight w:val="none"/>
        </w:rPr>
        <w:fldChar w:fldCharType="separate"/>
      </w:r>
      <w:r>
        <w:rPr>
          <w:color w:val="auto"/>
          <w:highlight w:val="none"/>
        </w:rPr>
        <w:t>39</w:t>
      </w:r>
      <w:r>
        <w:rPr>
          <w:color w:val="auto"/>
          <w:highlight w:val="none"/>
        </w:rPr>
        <w:fldChar w:fldCharType="end"/>
      </w:r>
      <w:r>
        <w:rPr>
          <w:rStyle w:val="25"/>
          <w:color w:val="auto"/>
          <w:highlight w:val="none"/>
        </w:rPr>
        <w:fldChar w:fldCharType="end"/>
      </w:r>
    </w:p>
    <w:p w14:paraId="13AC08F2">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"_Toc153968082"</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9.10</w:t>
      </w:r>
      <w:r>
        <w:rPr>
          <w:rStyle w:val="25"/>
          <w:rFonts w:hint="eastAsia" w:ascii="黑体" w:eastAsia="黑体"/>
          <w:b/>
          <w:color w:val="auto"/>
          <w:highlight w:val="none"/>
        </w:rPr>
        <w:t>材料设备供应</w:t>
      </w:r>
      <w:r>
        <w:rPr>
          <w:color w:val="auto"/>
          <w:highlight w:val="none"/>
        </w:rPr>
        <w:tab/>
      </w:r>
      <w:r>
        <w:rPr>
          <w:color w:val="auto"/>
          <w:highlight w:val="none"/>
        </w:rPr>
        <w:fldChar w:fldCharType="begin"/>
      </w:r>
      <w:r>
        <w:rPr>
          <w:color w:val="auto"/>
          <w:highlight w:val="none"/>
        </w:rPr>
        <w:instrText xml:space="preserve"> PAGEREF _Toc153968082 \h </w:instrText>
      </w:r>
      <w:r>
        <w:rPr>
          <w:color w:val="auto"/>
          <w:highlight w:val="none"/>
        </w:rPr>
        <w:fldChar w:fldCharType="separate"/>
      </w:r>
      <w:r>
        <w:rPr>
          <w:color w:val="auto"/>
          <w:highlight w:val="none"/>
        </w:rPr>
        <w:t>39</w:t>
      </w:r>
      <w:r>
        <w:rPr>
          <w:color w:val="auto"/>
          <w:highlight w:val="none"/>
        </w:rPr>
        <w:fldChar w:fldCharType="end"/>
      </w:r>
      <w:r>
        <w:rPr>
          <w:rStyle w:val="25"/>
          <w:color w:val="auto"/>
          <w:highlight w:val="none"/>
        </w:rPr>
        <w:fldChar w:fldCharType="end"/>
      </w:r>
    </w:p>
    <w:p w14:paraId="1AD66451">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"_Toc153968083"</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9.11</w:t>
      </w:r>
      <w:r>
        <w:rPr>
          <w:rStyle w:val="25"/>
          <w:rFonts w:hint="eastAsia" w:ascii="黑体" w:eastAsia="黑体"/>
          <w:b/>
          <w:color w:val="auto"/>
          <w:highlight w:val="none"/>
        </w:rPr>
        <w:t>工程竣工结算</w:t>
      </w:r>
      <w:r>
        <w:rPr>
          <w:color w:val="auto"/>
          <w:highlight w:val="none"/>
        </w:rPr>
        <w:tab/>
      </w:r>
      <w:r>
        <w:rPr>
          <w:color w:val="auto"/>
          <w:highlight w:val="none"/>
        </w:rPr>
        <w:fldChar w:fldCharType="begin"/>
      </w:r>
      <w:r>
        <w:rPr>
          <w:color w:val="auto"/>
          <w:highlight w:val="none"/>
        </w:rPr>
        <w:instrText xml:space="preserve"> PAGEREF _Toc153968083 \h </w:instrText>
      </w:r>
      <w:r>
        <w:rPr>
          <w:color w:val="auto"/>
          <w:highlight w:val="none"/>
        </w:rPr>
        <w:fldChar w:fldCharType="separate"/>
      </w:r>
      <w:r>
        <w:rPr>
          <w:color w:val="auto"/>
          <w:highlight w:val="none"/>
        </w:rPr>
        <w:t>39</w:t>
      </w:r>
      <w:r>
        <w:rPr>
          <w:color w:val="auto"/>
          <w:highlight w:val="none"/>
        </w:rPr>
        <w:fldChar w:fldCharType="end"/>
      </w:r>
      <w:r>
        <w:rPr>
          <w:rStyle w:val="25"/>
          <w:color w:val="auto"/>
          <w:highlight w:val="none"/>
        </w:rPr>
        <w:fldChar w:fldCharType="end"/>
      </w:r>
    </w:p>
    <w:p w14:paraId="7A8C2B76">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"_Toc153968084"</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9.12</w:t>
      </w:r>
      <w:r>
        <w:rPr>
          <w:rStyle w:val="25"/>
          <w:rFonts w:hint="eastAsia" w:ascii="黑体" w:eastAsia="黑体"/>
          <w:b/>
          <w:color w:val="auto"/>
          <w:highlight w:val="none"/>
        </w:rPr>
        <w:t>保修</w:t>
      </w:r>
      <w:r>
        <w:rPr>
          <w:color w:val="auto"/>
          <w:highlight w:val="none"/>
        </w:rPr>
        <w:tab/>
      </w:r>
      <w:r>
        <w:rPr>
          <w:color w:val="auto"/>
          <w:highlight w:val="none"/>
        </w:rPr>
        <w:fldChar w:fldCharType="begin"/>
      </w:r>
      <w:r>
        <w:rPr>
          <w:color w:val="auto"/>
          <w:highlight w:val="none"/>
        </w:rPr>
        <w:instrText xml:space="preserve"> PAGEREF _Toc153968084 \h </w:instrText>
      </w:r>
      <w:r>
        <w:rPr>
          <w:color w:val="auto"/>
          <w:highlight w:val="none"/>
        </w:rPr>
        <w:fldChar w:fldCharType="separate"/>
      </w:r>
      <w:r>
        <w:rPr>
          <w:color w:val="auto"/>
          <w:highlight w:val="none"/>
        </w:rPr>
        <w:t>39</w:t>
      </w:r>
      <w:r>
        <w:rPr>
          <w:color w:val="auto"/>
          <w:highlight w:val="none"/>
        </w:rPr>
        <w:fldChar w:fldCharType="end"/>
      </w:r>
      <w:r>
        <w:rPr>
          <w:rStyle w:val="25"/>
          <w:color w:val="auto"/>
          <w:highlight w:val="none"/>
        </w:rPr>
        <w:fldChar w:fldCharType="end"/>
      </w:r>
    </w:p>
    <w:p w14:paraId="2BF007E0">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"_Toc153968085"</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9.13</w:t>
      </w:r>
      <w:r>
        <w:rPr>
          <w:rStyle w:val="25"/>
          <w:rFonts w:hint="eastAsia" w:ascii="黑体" w:eastAsia="黑体"/>
          <w:b/>
          <w:color w:val="auto"/>
          <w:highlight w:val="none"/>
        </w:rPr>
        <w:t>其它</w:t>
      </w:r>
      <w:r>
        <w:rPr>
          <w:color w:val="auto"/>
          <w:highlight w:val="none"/>
        </w:rPr>
        <w:tab/>
      </w:r>
      <w:r>
        <w:rPr>
          <w:color w:val="auto"/>
          <w:highlight w:val="none"/>
        </w:rPr>
        <w:fldChar w:fldCharType="begin"/>
      </w:r>
      <w:r>
        <w:rPr>
          <w:color w:val="auto"/>
          <w:highlight w:val="none"/>
        </w:rPr>
        <w:instrText xml:space="preserve"> PAGEREF _Toc153968085 \h </w:instrText>
      </w:r>
      <w:r>
        <w:rPr>
          <w:color w:val="auto"/>
          <w:highlight w:val="none"/>
        </w:rPr>
        <w:fldChar w:fldCharType="separate"/>
      </w:r>
      <w:r>
        <w:rPr>
          <w:color w:val="auto"/>
          <w:highlight w:val="none"/>
        </w:rPr>
        <w:t>39</w:t>
      </w:r>
      <w:r>
        <w:rPr>
          <w:color w:val="auto"/>
          <w:highlight w:val="none"/>
        </w:rPr>
        <w:fldChar w:fldCharType="end"/>
      </w:r>
      <w:r>
        <w:rPr>
          <w:rStyle w:val="25"/>
          <w:color w:val="auto"/>
          <w:highlight w:val="none"/>
        </w:rPr>
        <w:fldChar w:fldCharType="end"/>
      </w:r>
    </w:p>
    <w:p w14:paraId="49318C63">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"_Toc153968086"</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10.</w:t>
      </w:r>
      <w:r>
        <w:rPr>
          <w:rStyle w:val="25"/>
          <w:rFonts w:hint="eastAsia"/>
          <w:color w:val="auto"/>
          <w:highlight w:val="none"/>
        </w:rPr>
        <w:t>技术规范</w:t>
      </w:r>
      <w:r>
        <w:rPr>
          <w:color w:val="auto"/>
          <w:highlight w:val="none"/>
        </w:rPr>
        <w:tab/>
      </w:r>
      <w:r>
        <w:rPr>
          <w:color w:val="auto"/>
          <w:highlight w:val="none"/>
        </w:rPr>
        <w:fldChar w:fldCharType="begin"/>
      </w:r>
      <w:r>
        <w:rPr>
          <w:color w:val="auto"/>
          <w:highlight w:val="none"/>
        </w:rPr>
        <w:instrText xml:space="preserve"> PAGEREF _Toc153968086 \h </w:instrText>
      </w:r>
      <w:r>
        <w:rPr>
          <w:color w:val="auto"/>
          <w:highlight w:val="none"/>
        </w:rPr>
        <w:fldChar w:fldCharType="separate"/>
      </w:r>
      <w:r>
        <w:rPr>
          <w:color w:val="auto"/>
          <w:highlight w:val="none"/>
        </w:rPr>
        <w:t>40</w:t>
      </w:r>
      <w:r>
        <w:rPr>
          <w:color w:val="auto"/>
          <w:highlight w:val="none"/>
        </w:rPr>
        <w:fldChar w:fldCharType="end"/>
      </w:r>
      <w:r>
        <w:rPr>
          <w:rStyle w:val="25"/>
          <w:color w:val="auto"/>
          <w:highlight w:val="none"/>
        </w:rPr>
        <w:fldChar w:fldCharType="end"/>
      </w:r>
    </w:p>
    <w:p w14:paraId="6074B9D2">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"_Toc153968087"</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10.1</w:t>
      </w:r>
      <w:r>
        <w:rPr>
          <w:rStyle w:val="25"/>
          <w:rFonts w:hint="eastAsia" w:ascii="黑体" w:eastAsia="黑体"/>
          <w:b/>
          <w:color w:val="auto"/>
          <w:highlight w:val="none"/>
        </w:rPr>
        <w:t>技术规范</w:t>
      </w:r>
      <w:r>
        <w:rPr>
          <w:color w:val="auto"/>
          <w:highlight w:val="none"/>
        </w:rPr>
        <w:tab/>
      </w:r>
      <w:r>
        <w:rPr>
          <w:color w:val="auto"/>
          <w:highlight w:val="none"/>
        </w:rPr>
        <w:fldChar w:fldCharType="begin"/>
      </w:r>
      <w:r>
        <w:rPr>
          <w:color w:val="auto"/>
          <w:highlight w:val="none"/>
        </w:rPr>
        <w:instrText xml:space="preserve"> PAGEREF _Toc153968087 \h </w:instrText>
      </w:r>
      <w:r>
        <w:rPr>
          <w:color w:val="auto"/>
          <w:highlight w:val="none"/>
        </w:rPr>
        <w:fldChar w:fldCharType="separate"/>
      </w:r>
      <w:r>
        <w:rPr>
          <w:color w:val="auto"/>
          <w:highlight w:val="none"/>
        </w:rPr>
        <w:t>40</w:t>
      </w:r>
      <w:r>
        <w:rPr>
          <w:color w:val="auto"/>
          <w:highlight w:val="none"/>
        </w:rPr>
        <w:fldChar w:fldCharType="end"/>
      </w:r>
      <w:r>
        <w:rPr>
          <w:rStyle w:val="25"/>
          <w:color w:val="auto"/>
          <w:highlight w:val="none"/>
        </w:rPr>
        <w:fldChar w:fldCharType="end"/>
      </w:r>
    </w:p>
    <w:p w14:paraId="4EB1701F">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"_Toc153968088"</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10.2</w:t>
      </w:r>
      <w:r>
        <w:rPr>
          <w:rStyle w:val="25"/>
          <w:rFonts w:hint="eastAsia" w:ascii="黑体" w:eastAsia="黑体"/>
          <w:b/>
          <w:color w:val="auto"/>
          <w:highlight w:val="none"/>
        </w:rPr>
        <w:t>材料质量和试验要求</w:t>
      </w:r>
      <w:r>
        <w:rPr>
          <w:color w:val="auto"/>
          <w:highlight w:val="none"/>
        </w:rPr>
        <w:tab/>
      </w:r>
      <w:r>
        <w:rPr>
          <w:color w:val="auto"/>
          <w:highlight w:val="none"/>
        </w:rPr>
        <w:fldChar w:fldCharType="begin"/>
      </w:r>
      <w:r>
        <w:rPr>
          <w:color w:val="auto"/>
          <w:highlight w:val="none"/>
        </w:rPr>
        <w:instrText xml:space="preserve"> PAGEREF _Toc153968088 \h </w:instrText>
      </w:r>
      <w:r>
        <w:rPr>
          <w:color w:val="auto"/>
          <w:highlight w:val="none"/>
        </w:rPr>
        <w:fldChar w:fldCharType="separate"/>
      </w:r>
      <w:r>
        <w:rPr>
          <w:color w:val="auto"/>
          <w:highlight w:val="none"/>
        </w:rPr>
        <w:t>40</w:t>
      </w:r>
      <w:r>
        <w:rPr>
          <w:color w:val="auto"/>
          <w:highlight w:val="none"/>
        </w:rPr>
        <w:fldChar w:fldCharType="end"/>
      </w:r>
      <w:r>
        <w:rPr>
          <w:rStyle w:val="25"/>
          <w:color w:val="auto"/>
          <w:highlight w:val="none"/>
        </w:rPr>
        <w:fldChar w:fldCharType="end"/>
      </w:r>
    </w:p>
    <w:p w14:paraId="35BB675B">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"_Toc153968089"</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10.3</w:t>
      </w:r>
      <w:r>
        <w:rPr>
          <w:rStyle w:val="25"/>
          <w:rFonts w:hint="eastAsia" w:ascii="黑体" w:eastAsia="黑体"/>
          <w:b/>
          <w:color w:val="auto"/>
          <w:highlight w:val="none"/>
        </w:rPr>
        <w:t>施工工艺的特殊要求</w:t>
      </w:r>
      <w:r>
        <w:rPr>
          <w:color w:val="auto"/>
          <w:highlight w:val="none"/>
        </w:rPr>
        <w:tab/>
      </w:r>
      <w:r>
        <w:rPr>
          <w:color w:val="auto"/>
          <w:highlight w:val="none"/>
        </w:rPr>
        <w:fldChar w:fldCharType="begin"/>
      </w:r>
      <w:r>
        <w:rPr>
          <w:color w:val="auto"/>
          <w:highlight w:val="none"/>
        </w:rPr>
        <w:instrText xml:space="preserve"> PAGEREF _Toc153968089 \h </w:instrText>
      </w:r>
      <w:r>
        <w:rPr>
          <w:color w:val="auto"/>
          <w:highlight w:val="none"/>
        </w:rPr>
        <w:fldChar w:fldCharType="separate"/>
      </w:r>
      <w:r>
        <w:rPr>
          <w:color w:val="auto"/>
          <w:highlight w:val="none"/>
        </w:rPr>
        <w:t>40</w:t>
      </w:r>
      <w:r>
        <w:rPr>
          <w:color w:val="auto"/>
          <w:highlight w:val="none"/>
        </w:rPr>
        <w:fldChar w:fldCharType="end"/>
      </w:r>
      <w:r>
        <w:rPr>
          <w:rStyle w:val="25"/>
          <w:color w:val="auto"/>
          <w:highlight w:val="none"/>
        </w:rPr>
        <w:fldChar w:fldCharType="end"/>
      </w:r>
    </w:p>
    <w:p w14:paraId="5752CAC5">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"_Toc153968090"</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11.</w:t>
      </w:r>
      <w:r>
        <w:rPr>
          <w:rStyle w:val="25"/>
          <w:rFonts w:hint="eastAsia"/>
          <w:color w:val="auto"/>
          <w:highlight w:val="none"/>
        </w:rPr>
        <w:t>图纸和技术资料</w:t>
      </w:r>
      <w:r>
        <w:rPr>
          <w:color w:val="auto"/>
          <w:highlight w:val="none"/>
        </w:rPr>
        <w:tab/>
      </w:r>
      <w:r>
        <w:rPr>
          <w:color w:val="auto"/>
          <w:highlight w:val="none"/>
        </w:rPr>
        <w:fldChar w:fldCharType="begin"/>
      </w:r>
      <w:r>
        <w:rPr>
          <w:color w:val="auto"/>
          <w:highlight w:val="none"/>
        </w:rPr>
        <w:instrText xml:space="preserve"> PAGEREF _Toc153968090 \h </w:instrText>
      </w:r>
      <w:r>
        <w:rPr>
          <w:color w:val="auto"/>
          <w:highlight w:val="none"/>
        </w:rPr>
        <w:fldChar w:fldCharType="separate"/>
      </w:r>
      <w:r>
        <w:rPr>
          <w:color w:val="auto"/>
          <w:highlight w:val="none"/>
        </w:rPr>
        <w:t>40</w:t>
      </w:r>
      <w:r>
        <w:rPr>
          <w:color w:val="auto"/>
          <w:highlight w:val="none"/>
        </w:rPr>
        <w:fldChar w:fldCharType="end"/>
      </w:r>
      <w:r>
        <w:rPr>
          <w:rStyle w:val="25"/>
          <w:color w:val="auto"/>
          <w:highlight w:val="none"/>
        </w:rPr>
        <w:fldChar w:fldCharType="end"/>
      </w:r>
    </w:p>
    <w:p w14:paraId="32B2BE1F">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"_Toc153968091"</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11.1</w:t>
      </w:r>
      <w:r>
        <w:rPr>
          <w:rStyle w:val="25"/>
          <w:rFonts w:hint="eastAsia" w:ascii="黑体" w:eastAsia="黑体"/>
          <w:b/>
          <w:color w:val="auto"/>
          <w:highlight w:val="none"/>
        </w:rPr>
        <w:t>施工图纸</w:t>
      </w:r>
      <w:r>
        <w:rPr>
          <w:color w:val="auto"/>
          <w:highlight w:val="none"/>
        </w:rPr>
        <w:tab/>
      </w:r>
      <w:r>
        <w:rPr>
          <w:color w:val="auto"/>
          <w:highlight w:val="none"/>
        </w:rPr>
        <w:fldChar w:fldCharType="begin"/>
      </w:r>
      <w:r>
        <w:rPr>
          <w:color w:val="auto"/>
          <w:highlight w:val="none"/>
        </w:rPr>
        <w:instrText xml:space="preserve"> PAGEREF _Toc153968091 \h </w:instrText>
      </w:r>
      <w:r>
        <w:rPr>
          <w:color w:val="auto"/>
          <w:highlight w:val="none"/>
        </w:rPr>
        <w:fldChar w:fldCharType="separate"/>
      </w:r>
      <w:r>
        <w:rPr>
          <w:color w:val="auto"/>
          <w:highlight w:val="none"/>
        </w:rPr>
        <w:t>40</w:t>
      </w:r>
      <w:r>
        <w:rPr>
          <w:color w:val="auto"/>
          <w:highlight w:val="none"/>
        </w:rPr>
        <w:fldChar w:fldCharType="end"/>
      </w:r>
      <w:r>
        <w:rPr>
          <w:rStyle w:val="25"/>
          <w:color w:val="auto"/>
          <w:highlight w:val="none"/>
        </w:rPr>
        <w:fldChar w:fldCharType="end"/>
      </w:r>
    </w:p>
    <w:p w14:paraId="0E5AE352">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"_Toc153968092"</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11.2</w:t>
      </w:r>
      <w:r>
        <w:rPr>
          <w:rStyle w:val="25"/>
          <w:rFonts w:hint="eastAsia" w:ascii="黑体" w:eastAsia="黑体"/>
          <w:b/>
          <w:color w:val="auto"/>
          <w:highlight w:val="none"/>
        </w:rPr>
        <w:t>技术资料</w:t>
      </w:r>
      <w:r>
        <w:rPr>
          <w:color w:val="auto"/>
          <w:highlight w:val="none"/>
        </w:rPr>
        <w:tab/>
      </w:r>
      <w:r>
        <w:rPr>
          <w:color w:val="auto"/>
          <w:highlight w:val="none"/>
        </w:rPr>
        <w:fldChar w:fldCharType="begin"/>
      </w:r>
      <w:r>
        <w:rPr>
          <w:color w:val="auto"/>
          <w:highlight w:val="none"/>
        </w:rPr>
        <w:instrText xml:space="preserve"> PAGEREF _Toc153968092 \h </w:instrText>
      </w:r>
      <w:r>
        <w:rPr>
          <w:color w:val="auto"/>
          <w:highlight w:val="none"/>
        </w:rPr>
        <w:fldChar w:fldCharType="separate"/>
      </w:r>
      <w:r>
        <w:rPr>
          <w:color w:val="auto"/>
          <w:highlight w:val="none"/>
        </w:rPr>
        <w:t>40</w:t>
      </w:r>
      <w:r>
        <w:rPr>
          <w:color w:val="auto"/>
          <w:highlight w:val="none"/>
        </w:rPr>
        <w:fldChar w:fldCharType="end"/>
      </w:r>
      <w:r>
        <w:rPr>
          <w:rStyle w:val="25"/>
          <w:color w:val="auto"/>
          <w:highlight w:val="none"/>
        </w:rPr>
        <w:fldChar w:fldCharType="end"/>
      </w:r>
    </w:p>
    <w:p w14:paraId="2888B547">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"_Toc153968093"</w:instrText>
      </w:r>
      <w:r>
        <w:rPr>
          <w:rStyle w:val="25"/>
          <w:color w:val="auto"/>
          <w:highlight w:val="none"/>
        </w:rPr>
        <w:instrText xml:space="preserve"> </w:instrText>
      </w:r>
      <w:r>
        <w:rPr>
          <w:rStyle w:val="25"/>
          <w:color w:val="auto"/>
          <w:highlight w:val="none"/>
        </w:rPr>
        <w:fldChar w:fldCharType="separate"/>
      </w:r>
      <w:r>
        <w:rPr>
          <w:rStyle w:val="25"/>
          <w:color w:val="auto"/>
          <w:highlight w:val="none"/>
        </w:rPr>
        <w:t>12.</w:t>
      </w:r>
      <w:r>
        <w:rPr>
          <w:rStyle w:val="25"/>
          <w:rFonts w:hint="eastAsia"/>
          <w:color w:val="auto"/>
          <w:highlight w:val="none"/>
        </w:rPr>
        <w:t>其它需要说明的事项</w:t>
      </w:r>
      <w:r>
        <w:rPr>
          <w:color w:val="auto"/>
          <w:highlight w:val="none"/>
        </w:rPr>
        <w:tab/>
      </w:r>
      <w:r>
        <w:rPr>
          <w:color w:val="auto"/>
          <w:highlight w:val="none"/>
        </w:rPr>
        <w:fldChar w:fldCharType="begin"/>
      </w:r>
      <w:r>
        <w:rPr>
          <w:color w:val="auto"/>
          <w:highlight w:val="none"/>
        </w:rPr>
        <w:instrText xml:space="preserve"> PAGEREF _Toc153968093 \h </w:instrText>
      </w:r>
      <w:r>
        <w:rPr>
          <w:color w:val="auto"/>
          <w:highlight w:val="none"/>
        </w:rPr>
        <w:fldChar w:fldCharType="separate"/>
      </w:r>
      <w:r>
        <w:rPr>
          <w:color w:val="auto"/>
          <w:highlight w:val="none"/>
        </w:rPr>
        <w:t>40</w:t>
      </w:r>
      <w:r>
        <w:rPr>
          <w:color w:val="auto"/>
          <w:highlight w:val="none"/>
        </w:rPr>
        <w:fldChar w:fldCharType="end"/>
      </w:r>
      <w:r>
        <w:rPr>
          <w:rStyle w:val="25"/>
          <w:color w:val="auto"/>
          <w:highlight w:val="none"/>
        </w:rPr>
        <w:fldChar w:fldCharType="end"/>
      </w:r>
    </w:p>
    <w:p w14:paraId="450EA174">
      <w:pPr>
        <w:pStyle w:val="12"/>
        <w:tabs>
          <w:tab w:val="right" w:leader="dot" w:pos="8909"/>
        </w:tabs>
        <w:ind w:left="84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"_Toc153968094"</w:instrText>
      </w:r>
      <w:r>
        <w:rPr>
          <w:rStyle w:val="25"/>
          <w:color w:val="auto"/>
          <w:highlight w:val="none"/>
        </w:rPr>
        <w:instrText xml:space="preserve"> </w:instrText>
      </w:r>
      <w:r>
        <w:rPr>
          <w:rStyle w:val="25"/>
          <w:color w:val="auto"/>
          <w:highlight w:val="none"/>
        </w:rPr>
        <w:fldChar w:fldCharType="separate"/>
      </w:r>
      <w:r>
        <w:rPr>
          <w:rStyle w:val="25"/>
          <w:rFonts w:ascii="黑体" w:eastAsia="黑体"/>
          <w:b/>
          <w:color w:val="auto"/>
          <w:highlight w:val="none"/>
        </w:rPr>
        <w:t>12.1</w:t>
      </w:r>
      <w:r>
        <w:rPr>
          <w:rStyle w:val="25"/>
          <w:rFonts w:hint="eastAsia" w:ascii="黑体" w:eastAsia="黑体"/>
          <w:b/>
          <w:color w:val="auto"/>
          <w:highlight w:val="none"/>
        </w:rPr>
        <w:t>招标人其它需要说明的事项</w:t>
      </w:r>
      <w:r>
        <w:rPr>
          <w:color w:val="auto"/>
          <w:highlight w:val="none"/>
        </w:rPr>
        <w:tab/>
      </w:r>
      <w:r>
        <w:rPr>
          <w:color w:val="auto"/>
          <w:highlight w:val="none"/>
        </w:rPr>
        <w:fldChar w:fldCharType="begin"/>
      </w:r>
      <w:r>
        <w:rPr>
          <w:color w:val="auto"/>
          <w:highlight w:val="none"/>
        </w:rPr>
        <w:instrText xml:space="preserve"> PAGEREF _Toc153968094 \h </w:instrText>
      </w:r>
      <w:r>
        <w:rPr>
          <w:color w:val="auto"/>
          <w:highlight w:val="none"/>
        </w:rPr>
        <w:fldChar w:fldCharType="separate"/>
      </w:r>
      <w:r>
        <w:rPr>
          <w:color w:val="auto"/>
          <w:highlight w:val="none"/>
        </w:rPr>
        <w:t>40</w:t>
      </w:r>
      <w:r>
        <w:rPr>
          <w:color w:val="auto"/>
          <w:highlight w:val="none"/>
        </w:rPr>
        <w:fldChar w:fldCharType="end"/>
      </w:r>
      <w:r>
        <w:rPr>
          <w:rStyle w:val="25"/>
          <w:color w:val="auto"/>
          <w:highlight w:val="none"/>
        </w:rPr>
        <w:fldChar w:fldCharType="end"/>
      </w:r>
    </w:p>
    <w:p w14:paraId="43A7577B">
      <w:pPr>
        <w:pStyle w:val="18"/>
        <w:tabs>
          <w:tab w:val="right" w:leader="dot" w:pos="8909"/>
        </w:tabs>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"_Toc153968095"</w:instrText>
      </w:r>
      <w:r>
        <w:rPr>
          <w:rStyle w:val="25"/>
          <w:color w:val="auto"/>
          <w:highlight w:val="none"/>
        </w:rPr>
        <w:instrText xml:space="preserve"> </w:instrText>
      </w:r>
      <w:r>
        <w:rPr>
          <w:rStyle w:val="25"/>
          <w:color w:val="auto"/>
          <w:highlight w:val="none"/>
        </w:rPr>
        <w:fldChar w:fldCharType="separate"/>
      </w:r>
      <w:r>
        <w:rPr>
          <w:rStyle w:val="25"/>
          <w:rFonts w:hint="eastAsia"/>
          <w:color w:val="auto"/>
          <w:highlight w:val="none"/>
        </w:rPr>
        <w:t>第三部分</w:t>
      </w:r>
      <w:r>
        <w:rPr>
          <w:rStyle w:val="25"/>
          <w:color w:val="auto"/>
          <w:highlight w:val="none"/>
        </w:rPr>
        <w:t xml:space="preserve">   </w:t>
      </w:r>
      <w:r>
        <w:rPr>
          <w:rStyle w:val="25"/>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_Toc153968095 \h </w:instrText>
      </w:r>
      <w:r>
        <w:rPr>
          <w:color w:val="auto"/>
          <w:highlight w:val="none"/>
        </w:rPr>
        <w:fldChar w:fldCharType="separate"/>
      </w:r>
      <w:r>
        <w:rPr>
          <w:color w:val="auto"/>
          <w:highlight w:val="none"/>
        </w:rPr>
        <w:t>42</w:t>
      </w:r>
      <w:r>
        <w:rPr>
          <w:color w:val="auto"/>
          <w:highlight w:val="none"/>
        </w:rPr>
        <w:fldChar w:fldCharType="end"/>
      </w:r>
      <w:r>
        <w:rPr>
          <w:rStyle w:val="25"/>
          <w:color w:val="auto"/>
          <w:highlight w:val="none"/>
        </w:rPr>
        <w:fldChar w:fldCharType="end"/>
      </w:r>
    </w:p>
    <w:p w14:paraId="0292A3B1">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"_Toc153968096"</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一、投</w:t>
      </w:r>
      <w:r>
        <w:rPr>
          <w:rStyle w:val="25"/>
          <w:rFonts w:ascii="宋体"/>
          <w:b/>
          <w:color w:val="auto"/>
          <w:highlight w:val="none"/>
        </w:rPr>
        <w:t xml:space="preserve">  </w:t>
      </w:r>
      <w:r>
        <w:rPr>
          <w:rStyle w:val="25"/>
          <w:rFonts w:hint="eastAsia" w:ascii="宋体"/>
          <w:b/>
          <w:color w:val="auto"/>
          <w:highlight w:val="none"/>
        </w:rPr>
        <w:t>标</w:t>
      </w:r>
      <w:r>
        <w:rPr>
          <w:rStyle w:val="25"/>
          <w:rFonts w:ascii="宋体"/>
          <w:b/>
          <w:color w:val="auto"/>
          <w:highlight w:val="none"/>
        </w:rPr>
        <w:t xml:space="preserve">  </w:t>
      </w:r>
      <w:r>
        <w:rPr>
          <w:rStyle w:val="25"/>
          <w:rFonts w:hint="eastAsia" w:ascii="宋体"/>
          <w:b/>
          <w:color w:val="auto"/>
          <w:highlight w:val="none"/>
        </w:rPr>
        <w:t>书</w:t>
      </w:r>
      <w:r>
        <w:rPr>
          <w:color w:val="auto"/>
          <w:highlight w:val="none"/>
        </w:rPr>
        <w:tab/>
      </w:r>
      <w:r>
        <w:rPr>
          <w:color w:val="auto"/>
          <w:highlight w:val="none"/>
        </w:rPr>
        <w:fldChar w:fldCharType="begin"/>
      </w:r>
      <w:r>
        <w:rPr>
          <w:color w:val="auto"/>
          <w:highlight w:val="none"/>
        </w:rPr>
        <w:instrText xml:space="preserve"> PAGEREF _Toc153968096 \h </w:instrText>
      </w:r>
      <w:r>
        <w:rPr>
          <w:color w:val="auto"/>
          <w:highlight w:val="none"/>
        </w:rPr>
        <w:fldChar w:fldCharType="separate"/>
      </w:r>
      <w:r>
        <w:rPr>
          <w:color w:val="auto"/>
          <w:highlight w:val="none"/>
        </w:rPr>
        <w:t>44</w:t>
      </w:r>
      <w:r>
        <w:rPr>
          <w:color w:val="auto"/>
          <w:highlight w:val="none"/>
        </w:rPr>
        <w:fldChar w:fldCharType="end"/>
      </w:r>
      <w:r>
        <w:rPr>
          <w:rStyle w:val="25"/>
          <w:color w:val="auto"/>
          <w:highlight w:val="none"/>
        </w:rPr>
        <w:fldChar w:fldCharType="end"/>
      </w:r>
    </w:p>
    <w:p w14:paraId="4B17FD67">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"_Toc153968097"</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二、投</w:t>
      </w:r>
      <w:r>
        <w:rPr>
          <w:rStyle w:val="25"/>
          <w:rFonts w:ascii="宋体"/>
          <w:b/>
          <w:color w:val="auto"/>
          <w:highlight w:val="none"/>
        </w:rPr>
        <w:t xml:space="preserve"> </w:t>
      </w:r>
      <w:r>
        <w:rPr>
          <w:rStyle w:val="25"/>
          <w:rFonts w:hint="eastAsia" w:ascii="宋体"/>
          <w:b/>
          <w:color w:val="auto"/>
          <w:highlight w:val="none"/>
        </w:rPr>
        <w:t>标</w:t>
      </w:r>
      <w:r>
        <w:rPr>
          <w:rStyle w:val="25"/>
          <w:rFonts w:ascii="宋体"/>
          <w:b/>
          <w:color w:val="auto"/>
          <w:highlight w:val="none"/>
        </w:rPr>
        <w:t xml:space="preserve"> </w:t>
      </w:r>
      <w:r>
        <w:rPr>
          <w:rStyle w:val="25"/>
          <w:rFonts w:hint="eastAsia" w:ascii="宋体"/>
          <w:b/>
          <w:color w:val="auto"/>
          <w:highlight w:val="none"/>
        </w:rPr>
        <w:t>书</w:t>
      </w:r>
      <w:r>
        <w:rPr>
          <w:rStyle w:val="25"/>
          <w:rFonts w:ascii="宋体"/>
          <w:b/>
          <w:color w:val="auto"/>
          <w:highlight w:val="none"/>
        </w:rPr>
        <w:t xml:space="preserve"> </w:t>
      </w:r>
      <w:r>
        <w:rPr>
          <w:rStyle w:val="25"/>
          <w:rFonts w:hint="eastAsia" w:ascii="宋体"/>
          <w:b/>
          <w:color w:val="auto"/>
          <w:highlight w:val="none"/>
        </w:rPr>
        <w:t>附</w:t>
      </w:r>
      <w:r>
        <w:rPr>
          <w:rStyle w:val="25"/>
          <w:rFonts w:ascii="宋体"/>
          <w:b/>
          <w:color w:val="auto"/>
          <w:highlight w:val="none"/>
        </w:rPr>
        <w:t xml:space="preserve"> </w:t>
      </w:r>
      <w:r>
        <w:rPr>
          <w:rStyle w:val="25"/>
          <w:rFonts w:hint="eastAsia" w:ascii="宋体"/>
          <w:b/>
          <w:color w:val="auto"/>
          <w:highlight w:val="none"/>
        </w:rPr>
        <w:t>录</w:t>
      </w:r>
      <w:r>
        <w:rPr>
          <w:color w:val="auto"/>
          <w:highlight w:val="none"/>
        </w:rPr>
        <w:tab/>
      </w:r>
      <w:r>
        <w:rPr>
          <w:color w:val="auto"/>
          <w:highlight w:val="none"/>
        </w:rPr>
        <w:fldChar w:fldCharType="begin"/>
      </w:r>
      <w:r>
        <w:rPr>
          <w:color w:val="auto"/>
          <w:highlight w:val="none"/>
        </w:rPr>
        <w:instrText xml:space="preserve"> PAGEREF _Toc153968097 \h </w:instrText>
      </w:r>
      <w:r>
        <w:rPr>
          <w:color w:val="auto"/>
          <w:highlight w:val="none"/>
        </w:rPr>
        <w:fldChar w:fldCharType="separate"/>
      </w:r>
      <w:r>
        <w:rPr>
          <w:color w:val="auto"/>
          <w:highlight w:val="none"/>
        </w:rPr>
        <w:t>45</w:t>
      </w:r>
      <w:r>
        <w:rPr>
          <w:color w:val="auto"/>
          <w:highlight w:val="none"/>
        </w:rPr>
        <w:fldChar w:fldCharType="end"/>
      </w:r>
      <w:r>
        <w:rPr>
          <w:rStyle w:val="25"/>
          <w:color w:val="auto"/>
          <w:highlight w:val="none"/>
        </w:rPr>
        <w:fldChar w:fldCharType="end"/>
      </w:r>
    </w:p>
    <w:p w14:paraId="4BFE03A4">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"_Toc153968098"</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三、江西省建设工程响应承诺书</w:t>
      </w:r>
      <w:r>
        <w:rPr>
          <w:color w:val="auto"/>
          <w:highlight w:val="none"/>
        </w:rPr>
        <w:tab/>
      </w:r>
      <w:r>
        <w:rPr>
          <w:color w:val="auto"/>
          <w:highlight w:val="none"/>
        </w:rPr>
        <w:fldChar w:fldCharType="begin"/>
      </w:r>
      <w:r>
        <w:rPr>
          <w:color w:val="auto"/>
          <w:highlight w:val="none"/>
        </w:rPr>
        <w:instrText xml:space="preserve"> PAGEREF _Toc153968098 \h </w:instrText>
      </w:r>
      <w:r>
        <w:rPr>
          <w:color w:val="auto"/>
          <w:highlight w:val="none"/>
        </w:rPr>
        <w:fldChar w:fldCharType="separate"/>
      </w:r>
      <w:r>
        <w:rPr>
          <w:color w:val="auto"/>
          <w:highlight w:val="none"/>
        </w:rPr>
        <w:t>47</w:t>
      </w:r>
      <w:r>
        <w:rPr>
          <w:color w:val="auto"/>
          <w:highlight w:val="none"/>
        </w:rPr>
        <w:fldChar w:fldCharType="end"/>
      </w:r>
      <w:r>
        <w:rPr>
          <w:rStyle w:val="25"/>
          <w:color w:val="auto"/>
          <w:highlight w:val="none"/>
        </w:rPr>
        <w:fldChar w:fldCharType="end"/>
      </w:r>
    </w:p>
    <w:p w14:paraId="21FC4E5F">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"_Toc153968099"</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四、法定代表人身份证明书</w:t>
      </w:r>
      <w:r>
        <w:rPr>
          <w:color w:val="auto"/>
          <w:highlight w:val="none"/>
        </w:rPr>
        <w:tab/>
      </w:r>
      <w:r>
        <w:rPr>
          <w:color w:val="auto"/>
          <w:highlight w:val="none"/>
        </w:rPr>
        <w:fldChar w:fldCharType="begin"/>
      </w:r>
      <w:r>
        <w:rPr>
          <w:color w:val="auto"/>
          <w:highlight w:val="none"/>
        </w:rPr>
        <w:instrText xml:space="preserve"> PAGEREF _Toc153968099 \h </w:instrText>
      </w:r>
      <w:r>
        <w:rPr>
          <w:color w:val="auto"/>
          <w:highlight w:val="none"/>
        </w:rPr>
        <w:fldChar w:fldCharType="separate"/>
      </w:r>
      <w:r>
        <w:rPr>
          <w:color w:val="auto"/>
          <w:highlight w:val="none"/>
        </w:rPr>
        <w:t>48</w:t>
      </w:r>
      <w:r>
        <w:rPr>
          <w:color w:val="auto"/>
          <w:highlight w:val="none"/>
        </w:rPr>
        <w:fldChar w:fldCharType="end"/>
      </w:r>
      <w:r>
        <w:rPr>
          <w:rStyle w:val="25"/>
          <w:color w:val="auto"/>
          <w:highlight w:val="none"/>
        </w:rPr>
        <w:fldChar w:fldCharType="end"/>
      </w:r>
    </w:p>
    <w:p w14:paraId="7D261A80">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"_Toc153968100"</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五、授</w:t>
      </w:r>
      <w:r>
        <w:rPr>
          <w:rStyle w:val="25"/>
          <w:rFonts w:ascii="宋体"/>
          <w:b/>
          <w:color w:val="auto"/>
          <w:highlight w:val="none"/>
        </w:rPr>
        <w:t xml:space="preserve"> </w:t>
      </w:r>
      <w:r>
        <w:rPr>
          <w:rStyle w:val="25"/>
          <w:rFonts w:hint="eastAsia" w:ascii="宋体"/>
          <w:b/>
          <w:color w:val="auto"/>
          <w:highlight w:val="none"/>
        </w:rPr>
        <w:t>权</w:t>
      </w:r>
      <w:r>
        <w:rPr>
          <w:rStyle w:val="25"/>
          <w:rFonts w:ascii="宋体"/>
          <w:b/>
          <w:color w:val="auto"/>
          <w:highlight w:val="none"/>
        </w:rPr>
        <w:t xml:space="preserve"> </w:t>
      </w:r>
      <w:r>
        <w:rPr>
          <w:rStyle w:val="25"/>
          <w:rFonts w:hint="eastAsia" w:ascii="宋体"/>
          <w:b/>
          <w:color w:val="auto"/>
          <w:highlight w:val="none"/>
        </w:rPr>
        <w:t>委</w:t>
      </w:r>
      <w:r>
        <w:rPr>
          <w:rStyle w:val="25"/>
          <w:rFonts w:ascii="宋体"/>
          <w:b/>
          <w:color w:val="auto"/>
          <w:highlight w:val="none"/>
        </w:rPr>
        <w:t xml:space="preserve"> </w:t>
      </w:r>
      <w:r>
        <w:rPr>
          <w:rStyle w:val="25"/>
          <w:rFonts w:hint="eastAsia" w:ascii="宋体"/>
          <w:b/>
          <w:color w:val="auto"/>
          <w:highlight w:val="none"/>
        </w:rPr>
        <w:t>托</w:t>
      </w:r>
      <w:r>
        <w:rPr>
          <w:rStyle w:val="25"/>
          <w:rFonts w:ascii="宋体"/>
          <w:b/>
          <w:color w:val="auto"/>
          <w:highlight w:val="none"/>
        </w:rPr>
        <w:t xml:space="preserve"> </w:t>
      </w:r>
      <w:r>
        <w:rPr>
          <w:rStyle w:val="25"/>
          <w:rFonts w:hint="eastAsia" w:ascii="宋体"/>
          <w:b/>
          <w:color w:val="auto"/>
          <w:highlight w:val="none"/>
        </w:rPr>
        <w:t>书</w:t>
      </w:r>
      <w:r>
        <w:rPr>
          <w:color w:val="auto"/>
          <w:highlight w:val="none"/>
        </w:rPr>
        <w:tab/>
      </w:r>
      <w:r>
        <w:rPr>
          <w:color w:val="auto"/>
          <w:highlight w:val="none"/>
        </w:rPr>
        <w:fldChar w:fldCharType="begin"/>
      </w:r>
      <w:r>
        <w:rPr>
          <w:color w:val="auto"/>
          <w:highlight w:val="none"/>
        </w:rPr>
        <w:instrText xml:space="preserve"> PAGEREF _Toc153968100 \h </w:instrText>
      </w:r>
      <w:r>
        <w:rPr>
          <w:color w:val="auto"/>
          <w:highlight w:val="none"/>
        </w:rPr>
        <w:fldChar w:fldCharType="separate"/>
      </w:r>
      <w:r>
        <w:rPr>
          <w:color w:val="auto"/>
          <w:highlight w:val="none"/>
        </w:rPr>
        <w:t>49</w:t>
      </w:r>
      <w:r>
        <w:rPr>
          <w:color w:val="auto"/>
          <w:highlight w:val="none"/>
        </w:rPr>
        <w:fldChar w:fldCharType="end"/>
      </w:r>
      <w:r>
        <w:rPr>
          <w:rStyle w:val="25"/>
          <w:color w:val="auto"/>
          <w:highlight w:val="none"/>
        </w:rPr>
        <w:fldChar w:fldCharType="end"/>
      </w:r>
    </w:p>
    <w:p w14:paraId="4EA7E9C2">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"_Toc153968101"</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七、参与投标注册建造师简历表</w:t>
      </w:r>
      <w:r>
        <w:rPr>
          <w:color w:val="auto"/>
          <w:highlight w:val="none"/>
        </w:rPr>
        <w:tab/>
      </w:r>
      <w:r>
        <w:rPr>
          <w:color w:val="auto"/>
          <w:highlight w:val="none"/>
        </w:rPr>
        <w:fldChar w:fldCharType="begin"/>
      </w:r>
      <w:r>
        <w:rPr>
          <w:color w:val="auto"/>
          <w:highlight w:val="none"/>
        </w:rPr>
        <w:instrText xml:space="preserve"> PAGEREF _Toc153968101 \h </w:instrText>
      </w:r>
      <w:r>
        <w:rPr>
          <w:color w:val="auto"/>
          <w:highlight w:val="none"/>
        </w:rPr>
        <w:fldChar w:fldCharType="separate"/>
      </w:r>
      <w:r>
        <w:rPr>
          <w:color w:val="auto"/>
          <w:highlight w:val="none"/>
        </w:rPr>
        <w:t>51</w:t>
      </w:r>
      <w:r>
        <w:rPr>
          <w:color w:val="auto"/>
          <w:highlight w:val="none"/>
        </w:rPr>
        <w:fldChar w:fldCharType="end"/>
      </w:r>
      <w:r>
        <w:rPr>
          <w:rStyle w:val="25"/>
          <w:color w:val="auto"/>
          <w:highlight w:val="none"/>
        </w:rPr>
        <w:fldChar w:fldCharType="end"/>
      </w:r>
    </w:p>
    <w:p w14:paraId="796778D7">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"_Toc153968102"</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八、投入本项目的主要施工管理人员</w:t>
      </w:r>
      <w:r>
        <w:rPr>
          <w:color w:val="auto"/>
          <w:highlight w:val="none"/>
        </w:rPr>
        <w:tab/>
      </w:r>
      <w:r>
        <w:rPr>
          <w:color w:val="auto"/>
          <w:highlight w:val="none"/>
        </w:rPr>
        <w:fldChar w:fldCharType="begin"/>
      </w:r>
      <w:r>
        <w:rPr>
          <w:color w:val="auto"/>
          <w:highlight w:val="none"/>
        </w:rPr>
        <w:instrText xml:space="preserve"> PAGEREF _Toc153968102 \h </w:instrText>
      </w:r>
      <w:r>
        <w:rPr>
          <w:color w:val="auto"/>
          <w:highlight w:val="none"/>
        </w:rPr>
        <w:fldChar w:fldCharType="separate"/>
      </w:r>
      <w:r>
        <w:rPr>
          <w:color w:val="auto"/>
          <w:highlight w:val="none"/>
        </w:rPr>
        <w:t>52</w:t>
      </w:r>
      <w:r>
        <w:rPr>
          <w:color w:val="auto"/>
          <w:highlight w:val="none"/>
        </w:rPr>
        <w:fldChar w:fldCharType="end"/>
      </w:r>
      <w:r>
        <w:rPr>
          <w:rStyle w:val="25"/>
          <w:color w:val="auto"/>
          <w:highlight w:val="none"/>
        </w:rPr>
        <w:fldChar w:fldCharType="end"/>
      </w:r>
    </w:p>
    <w:p w14:paraId="32FDD25E">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"_Toc153968103"</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九、投入本项目的主要施工机械设备目录表</w:t>
      </w:r>
      <w:r>
        <w:rPr>
          <w:color w:val="auto"/>
          <w:highlight w:val="none"/>
        </w:rPr>
        <w:tab/>
      </w:r>
      <w:r>
        <w:rPr>
          <w:color w:val="auto"/>
          <w:highlight w:val="none"/>
        </w:rPr>
        <w:fldChar w:fldCharType="begin"/>
      </w:r>
      <w:r>
        <w:rPr>
          <w:color w:val="auto"/>
          <w:highlight w:val="none"/>
        </w:rPr>
        <w:instrText xml:space="preserve"> PAGEREF _Toc153968103 \h </w:instrText>
      </w:r>
      <w:r>
        <w:rPr>
          <w:color w:val="auto"/>
          <w:highlight w:val="none"/>
        </w:rPr>
        <w:fldChar w:fldCharType="separate"/>
      </w:r>
      <w:r>
        <w:rPr>
          <w:color w:val="auto"/>
          <w:highlight w:val="none"/>
        </w:rPr>
        <w:t>53</w:t>
      </w:r>
      <w:r>
        <w:rPr>
          <w:color w:val="auto"/>
          <w:highlight w:val="none"/>
        </w:rPr>
        <w:fldChar w:fldCharType="end"/>
      </w:r>
      <w:r>
        <w:rPr>
          <w:rStyle w:val="25"/>
          <w:color w:val="auto"/>
          <w:highlight w:val="none"/>
        </w:rPr>
        <w:fldChar w:fldCharType="end"/>
      </w:r>
    </w:p>
    <w:p w14:paraId="2A3FCA81">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"_Toc153968104"</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十、企业近</w:t>
      </w:r>
      <w:r>
        <w:rPr>
          <w:rStyle w:val="25"/>
          <w:rFonts w:ascii="宋体"/>
          <w:b/>
          <w:color w:val="auto"/>
          <w:highlight w:val="none"/>
        </w:rPr>
        <w:t>36</w:t>
      </w:r>
      <w:r>
        <w:rPr>
          <w:rStyle w:val="25"/>
          <w:rFonts w:hint="eastAsia" w:ascii="宋体"/>
          <w:b/>
          <w:color w:val="auto"/>
          <w:highlight w:val="none"/>
        </w:rPr>
        <w:t>个月来所承建已竣工的主要工程情况</w:t>
      </w:r>
      <w:r>
        <w:rPr>
          <w:color w:val="auto"/>
          <w:highlight w:val="none"/>
        </w:rPr>
        <w:tab/>
      </w:r>
      <w:r>
        <w:rPr>
          <w:color w:val="auto"/>
          <w:highlight w:val="none"/>
        </w:rPr>
        <w:fldChar w:fldCharType="begin"/>
      </w:r>
      <w:r>
        <w:rPr>
          <w:color w:val="auto"/>
          <w:highlight w:val="none"/>
        </w:rPr>
        <w:instrText xml:space="preserve"> PAGEREF _Toc153968104 \h </w:instrText>
      </w:r>
      <w:r>
        <w:rPr>
          <w:color w:val="auto"/>
          <w:highlight w:val="none"/>
        </w:rPr>
        <w:fldChar w:fldCharType="separate"/>
      </w:r>
      <w:r>
        <w:rPr>
          <w:color w:val="auto"/>
          <w:highlight w:val="none"/>
        </w:rPr>
        <w:t>54</w:t>
      </w:r>
      <w:r>
        <w:rPr>
          <w:color w:val="auto"/>
          <w:highlight w:val="none"/>
        </w:rPr>
        <w:fldChar w:fldCharType="end"/>
      </w:r>
      <w:r>
        <w:rPr>
          <w:rStyle w:val="25"/>
          <w:color w:val="auto"/>
          <w:highlight w:val="none"/>
        </w:rPr>
        <w:fldChar w:fldCharType="end"/>
      </w:r>
    </w:p>
    <w:p w14:paraId="5C915CF4">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"_Toc153968105"</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十一、企业近</w:t>
      </w:r>
      <w:r>
        <w:rPr>
          <w:rStyle w:val="25"/>
          <w:rFonts w:ascii="宋体"/>
          <w:b/>
          <w:color w:val="auto"/>
          <w:highlight w:val="none"/>
        </w:rPr>
        <w:t>36</w:t>
      </w:r>
      <w:r>
        <w:rPr>
          <w:rStyle w:val="25"/>
          <w:rFonts w:hint="eastAsia" w:ascii="宋体"/>
          <w:b/>
          <w:color w:val="auto"/>
          <w:highlight w:val="none"/>
        </w:rPr>
        <w:t>个月来荣获主要质量、安全经营管理荣誉情况</w:t>
      </w:r>
      <w:r>
        <w:rPr>
          <w:color w:val="auto"/>
          <w:highlight w:val="none"/>
        </w:rPr>
        <w:tab/>
      </w:r>
      <w:r>
        <w:rPr>
          <w:color w:val="auto"/>
          <w:highlight w:val="none"/>
        </w:rPr>
        <w:fldChar w:fldCharType="begin"/>
      </w:r>
      <w:r>
        <w:rPr>
          <w:color w:val="auto"/>
          <w:highlight w:val="none"/>
        </w:rPr>
        <w:instrText xml:space="preserve"> PAGEREF _Toc153968105 \h </w:instrText>
      </w:r>
      <w:r>
        <w:rPr>
          <w:color w:val="auto"/>
          <w:highlight w:val="none"/>
        </w:rPr>
        <w:fldChar w:fldCharType="separate"/>
      </w:r>
      <w:r>
        <w:rPr>
          <w:color w:val="auto"/>
          <w:highlight w:val="none"/>
        </w:rPr>
        <w:t>55</w:t>
      </w:r>
      <w:r>
        <w:rPr>
          <w:color w:val="auto"/>
          <w:highlight w:val="none"/>
        </w:rPr>
        <w:fldChar w:fldCharType="end"/>
      </w:r>
      <w:r>
        <w:rPr>
          <w:rStyle w:val="25"/>
          <w:color w:val="auto"/>
          <w:highlight w:val="none"/>
        </w:rPr>
        <w:fldChar w:fldCharType="end"/>
      </w:r>
    </w:p>
    <w:p w14:paraId="78E9EBB5">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"_Toc153968106"</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十二、企业在建的主要工程情况表</w:t>
      </w:r>
      <w:r>
        <w:rPr>
          <w:color w:val="auto"/>
          <w:highlight w:val="none"/>
        </w:rPr>
        <w:tab/>
      </w:r>
      <w:r>
        <w:rPr>
          <w:color w:val="auto"/>
          <w:highlight w:val="none"/>
        </w:rPr>
        <w:fldChar w:fldCharType="begin"/>
      </w:r>
      <w:r>
        <w:rPr>
          <w:color w:val="auto"/>
          <w:highlight w:val="none"/>
        </w:rPr>
        <w:instrText xml:space="preserve"> PAGEREF _Toc153968106 \h </w:instrText>
      </w:r>
      <w:r>
        <w:rPr>
          <w:color w:val="auto"/>
          <w:highlight w:val="none"/>
        </w:rPr>
        <w:fldChar w:fldCharType="separate"/>
      </w:r>
      <w:r>
        <w:rPr>
          <w:color w:val="auto"/>
          <w:highlight w:val="none"/>
        </w:rPr>
        <w:t>56</w:t>
      </w:r>
      <w:r>
        <w:rPr>
          <w:color w:val="auto"/>
          <w:highlight w:val="none"/>
        </w:rPr>
        <w:fldChar w:fldCharType="end"/>
      </w:r>
      <w:r>
        <w:rPr>
          <w:rStyle w:val="25"/>
          <w:color w:val="auto"/>
          <w:highlight w:val="none"/>
        </w:rPr>
        <w:fldChar w:fldCharType="end"/>
      </w:r>
    </w:p>
    <w:p w14:paraId="3BA84E24">
      <w:pPr>
        <w:pStyle w:val="20"/>
        <w:tabs>
          <w:tab w:val="right" w:leader="dot" w:pos="8909"/>
        </w:tabs>
        <w:ind w:left="420"/>
        <w:rPr>
          <w:color w:val="auto"/>
          <w:highlight w:val="none"/>
        </w:rPr>
      </w:pPr>
      <w:r>
        <w:rPr>
          <w:rStyle w:val="25"/>
          <w:color w:val="auto"/>
          <w:highlight w:val="none"/>
        </w:rPr>
        <w:fldChar w:fldCharType="begin"/>
      </w:r>
      <w:r>
        <w:rPr>
          <w:rStyle w:val="25"/>
          <w:color w:val="auto"/>
          <w:highlight w:val="none"/>
        </w:rPr>
        <w:instrText xml:space="preserve"> </w:instrText>
      </w:r>
      <w:r>
        <w:rPr>
          <w:color w:val="auto"/>
          <w:highlight w:val="none"/>
        </w:rPr>
        <w:instrText xml:space="preserve">HYPERLINK \l "_Toc153968107"</w:instrText>
      </w:r>
      <w:r>
        <w:rPr>
          <w:rStyle w:val="25"/>
          <w:color w:val="auto"/>
          <w:highlight w:val="none"/>
        </w:rPr>
        <w:instrText xml:space="preserve"> </w:instrText>
      </w:r>
      <w:r>
        <w:rPr>
          <w:rStyle w:val="25"/>
          <w:color w:val="auto"/>
          <w:highlight w:val="none"/>
        </w:rPr>
        <w:fldChar w:fldCharType="separate"/>
      </w:r>
      <w:r>
        <w:rPr>
          <w:rStyle w:val="25"/>
          <w:rFonts w:hint="eastAsia" w:ascii="宋体"/>
          <w:b/>
          <w:color w:val="auto"/>
          <w:highlight w:val="none"/>
        </w:rPr>
        <w:t>十三、投标报价汇总表（采用工程量清单计价）（工程量清单详见附件</w:t>
      </w:r>
      <w:r>
        <w:rPr>
          <w:rStyle w:val="25"/>
          <w:rFonts w:ascii="宋体"/>
          <w:b/>
          <w:color w:val="auto"/>
          <w:highlight w:val="none"/>
        </w:rPr>
        <w:t>1</w:t>
      </w:r>
      <w:r>
        <w:rPr>
          <w:rStyle w:val="25"/>
          <w:rFonts w:hint="eastAsia" w:ascii="宋体"/>
          <w:b/>
          <w:color w:val="auto"/>
          <w:highlight w:val="none"/>
        </w:rPr>
        <w:t>）</w:t>
      </w:r>
      <w:r>
        <w:rPr>
          <w:color w:val="auto"/>
          <w:highlight w:val="none"/>
        </w:rPr>
        <w:tab/>
      </w:r>
      <w:r>
        <w:rPr>
          <w:color w:val="auto"/>
          <w:highlight w:val="none"/>
        </w:rPr>
        <w:fldChar w:fldCharType="begin"/>
      </w:r>
      <w:r>
        <w:rPr>
          <w:color w:val="auto"/>
          <w:highlight w:val="none"/>
        </w:rPr>
        <w:instrText xml:space="preserve"> PAGEREF _Toc153968107 \h </w:instrText>
      </w:r>
      <w:r>
        <w:rPr>
          <w:color w:val="auto"/>
          <w:highlight w:val="none"/>
        </w:rPr>
        <w:fldChar w:fldCharType="separate"/>
      </w:r>
      <w:r>
        <w:rPr>
          <w:color w:val="auto"/>
          <w:highlight w:val="none"/>
        </w:rPr>
        <w:t>57</w:t>
      </w:r>
      <w:r>
        <w:rPr>
          <w:color w:val="auto"/>
          <w:highlight w:val="none"/>
        </w:rPr>
        <w:fldChar w:fldCharType="end"/>
      </w:r>
      <w:r>
        <w:rPr>
          <w:rStyle w:val="25"/>
          <w:color w:val="auto"/>
          <w:highlight w:val="none"/>
        </w:rPr>
        <w:fldChar w:fldCharType="end"/>
      </w:r>
    </w:p>
    <w:p w14:paraId="09F111D0">
      <w:pPr>
        <w:rPr>
          <w:color w:val="auto"/>
          <w:highlight w:val="none"/>
        </w:rPr>
      </w:pPr>
      <w:r>
        <w:rPr>
          <w:color w:val="auto"/>
          <w:highlight w:val="none"/>
        </w:rPr>
        <w:fldChar w:fldCharType="end"/>
      </w:r>
    </w:p>
    <w:p w14:paraId="12156789">
      <w:pPr>
        <w:jc w:val="center"/>
        <w:rPr>
          <w:rFonts w:hint="eastAsia" w:ascii="楷体_GB2312" w:eastAsia="楷体_GB2312"/>
          <w:b/>
          <w:bCs/>
          <w:color w:val="auto"/>
          <w:sz w:val="32"/>
          <w:szCs w:val="32"/>
          <w:highlight w:val="none"/>
        </w:rPr>
      </w:pPr>
    </w:p>
    <w:p w14:paraId="70B4366F">
      <w:pPr>
        <w:jc w:val="center"/>
        <w:rPr>
          <w:rFonts w:hint="eastAsia" w:ascii="楷体_GB2312" w:eastAsia="楷体_GB2312"/>
          <w:b/>
          <w:bCs/>
          <w:color w:val="auto"/>
          <w:sz w:val="32"/>
          <w:szCs w:val="32"/>
          <w:highlight w:val="none"/>
        </w:rPr>
        <w:sectPr>
          <w:footerReference r:id="rId11" w:type="first"/>
          <w:headerReference r:id="rId9" w:type="default"/>
          <w:footerReference r:id="rId10" w:type="default"/>
          <w:pgSz w:w="11906" w:h="16838"/>
          <w:pgMar w:top="1440" w:right="1286" w:bottom="1402" w:left="1701" w:header="851" w:footer="992" w:gutter="0"/>
          <w:pgNumType w:start="1"/>
          <w:cols w:space="720" w:num="1"/>
          <w:titlePg/>
          <w:docGrid w:type="lines" w:linePitch="312" w:charSpace="0"/>
        </w:sectPr>
      </w:pPr>
    </w:p>
    <w:p w14:paraId="6031F8CA">
      <w:pPr>
        <w:pStyle w:val="3"/>
        <w:rPr>
          <w:color w:val="auto"/>
          <w:highlight w:val="none"/>
        </w:rPr>
      </w:pPr>
      <w:bookmarkStart w:id="1" w:name="_Toc153968035"/>
      <w:r>
        <w:rPr>
          <w:rFonts w:hint="eastAsia"/>
          <w:color w:val="auto"/>
          <w:highlight w:val="none"/>
        </w:rPr>
        <w:t>第一部分  招标文件专用要约条款</w:t>
      </w:r>
      <w:bookmarkEnd w:id="1"/>
    </w:p>
    <w:p w14:paraId="74FA6F5D">
      <w:pPr>
        <w:rPr>
          <w:color w:val="auto"/>
          <w:highlight w:val="none"/>
        </w:rPr>
      </w:pPr>
      <w:r>
        <w:rPr>
          <w:rFonts w:hint="eastAsia"/>
          <w:color w:val="auto"/>
          <w:sz w:val="20"/>
          <w:highlight w:val="none"/>
        </w:rPr>
        <w:t xml:space="preserve">  </w:t>
      </w:r>
    </w:p>
    <w:p w14:paraId="4037CBB4">
      <w:pPr>
        <w:jc w:val="center"/>
        <w:rPr>
          <w:rFonts w:hint="eastAsia" w:ascii="楷体_GB2312" w:eastAsia="楷体_GB2312"/>
          <w:b/>
          <w:bCs/>
          <w:color w:val="auto"/>
          <w:sz w:val="32"/>
          <w:szCs w:val="32"/>
          <w:highlight w:val="none"/>
        </w:rPr>
      </w:pPr>
      <w:r>
        <w:rPr>
          <w:rFonts w:hint="eastAsia"/>
          <w:b/>
          <w:color w:val="auto"/>
          <w:sz w:val="32"/>
          <w:szCs w:val="32"/>
          <w:highlight w:val="none"/>
        </w:rPr>
        <w:t>（审查内容汇总）</w:t>
      </w:r>
    </w:p>
    <w:tbl>
      <w:tblPr>
        <w:tblStyle w:val="22"/>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661"/>
        <w:gridCol w:w="852"/>
        <w:gridCol w:w="4286"/>
      </w:tblGrid>
      <w:tr w14:paraId="4404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14:paraId="242AC373">
            <w:pPr>
              <w:tabs>
                <w:tab w:val="right" w:pos="9638"/>
              </w:tabs>
              <w:spacing w:line="500" w:lineRule="exact"/>
              <w:jc w:val="center"/>
              <w:rPr>
                <w:rFonts w:hint="eastAsia" w:ascii="宋体"/>
                <w:b/>
                <w:color w:val="auto"/>
                <w:sz w:val="28"/>
                <w:szCs w:val="28"/>
                <w:highlight w:val="none"/>
              </w:rPr>
            </w:pPr>
            <w:r>
              <w:rPr>
                <w:rFonts w:hint="eastAsia" w:ascii="宋体"/>
                <w:b/>
                <w:color w:val="auto"/>
                <w:sz w:val="28"/>
                <w:szCs w:val="28"/>
                <w:highlight w:val="none"/>
              </w:rPr>
              <w:t>条款号</w:t>
            </w:r>
          </w:p>
        </w:tc>
        <w:tc>
          <w:tcPr>
            <w:tcW w:w="2661" w:type="dxa"/>
            <w:noWrap w:val="0"/>
            <w:vAlign w:val="top"/>
          </w:tcPr>
          <w:p w14:paraId="379480FB">
            <w:pPr>
              <w:tabs>
                <w:tab w:val="right" w:pos="9638"/>
              </w:tabs>
              <w:spacing w:line="500" w:lineRule="exact"/>
              <w:jc w:val="center"/>
              <w:rPr>
                <w:rFonts w:hint="eastAsia" w:ascii="宋体"/>
                <w:b/>
                <w:color w:val="auto"/>
                <w:sz w:val="28"/>
                <w:szCs w:val="28"/>
                <w:highlight w:val="none"/>
              </w:rPr>
            </w:pPr>
            <w:r>
              <w:rPr>
                <w:rFonts w:hint="eastAsia" w:ascii="宋体"/>
                <w:b/>
                <w:color w:val="auto"/>
                <w:sz w:val="28"/>
                <w:szCs w:val="28"/>
                <w:highlight w:val="none"/>
              </w:rPr>
              <w:t>条款名称</w:t>
            </w:r>
          </w:p>
        </w:tc>
        <w:tc>
          <w:tcPr>
            <w:tcW w:w="5138" w:type="dxa"/>
            <w:gridSpan w:val="2"/>
            <w:noWrap w:val="0"/>
            <w:vAlign w:val="top"/>
          </w:tcPr>
          <w:p w14:paraId="1B4B7148">
            <w:pPr>
              <w:tabs>
                <w:tab w:val="right" w:pos="9638"/>
              </w:tabs>
              <w:spacing w:line="500" w:lineRule="exact"/>
              <w:jc w:val="center"/>
              <w:rPr>
                <w:rFonts w:hint="eastAsia" w:ascii="宋体"/>
                <w:b/>
                <w:color w:val="auto"/>
                <w:sz w:val="28"/>
                <w:szCs w:val="28"/>
                <w:highlight w:val="none"/>
              </w:rPr>
            </w:pPr>
            <w:r>
              <w:rPr>
                <w:rFonts w:hint="eastAsia" w:ascii="宋体"/>
                <w:b/>
                <w:color w:val="auto"/>
                <w:sz w:val="28"/>
                <w:szCs w:val="28"/>
                <w:highlight w:val="none"/>
              </w:rPr>
              <w:t>条款内容</w:t>
            </w:r>
          </w:p>
        </w:tc>
      </w:tr>
      <w:tr w14:paraId="385E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1F9CF700">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1.1.2</w:t>
            </w:r>
          </w:p>
        </w:tc>
        <w:tc>
          <w:tcPr>
            <w:tcW w:w="2661" w:type="dxa"/>
            <w:noWrap w:val="0"/>
            <w:vAlign w:val="center"/>
          </w:tcPr>
          <w:p w14:paraId="06B7D5BB">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招 标 人</w:t>
            </w:r>
          </w:p>
        </w:tc>
        <w:tc>
          <w:tcPr>
            <w:tcW w:w="5138" w:type="dxa"/>
            <w:gridSpan w:val="2"/>
            <w:noWrap w:val="0"/>
            <w:vAlign w:val="center"/>
          </w:tcPr>
          <w:p w14:paraId="58AD94D5">
            <w:pPr>
              <w:tabs>
                <w:tab w:val="right" w:pos="9638"/>
              </w:tabs>
              <w:spacing w:line="400" w:lineRule="exact"/>
              <w:rPr>
                <w:rFonts w:hint="eastAsia" w:ascii="宋体" w:eastAsia="宋体"/>
                <w:color w:val="auto"/>
                <w:sz w:val="28"/>
                <w:szCs w:val="28"/>
                <w:highlight w:val="none"/>
                <w:lang w:eastAsia="zh-CN"/>
              </w:rPr>
            </w:pPr>
            <w:r>
              <w:rPr>
                <w:rFonts w:hint="eastAsia" w:ascii="宋体"/>
                <w:color w:val="auto"/>
                <w:sz w:val="28"/>
                <w:szCs w:val="28"/>
                <w:highlight w:val="none"/>
              </w:rPr>
              <w:t>名称：</w:t>
            </w:r>
            <w:r>
              <w:rPr>
                <w:rFonts w:hint="eastAsia" w:ascii="宋体"/>
                <w:color w:val="auto"/>
                <w:sz w:val="28"/>
                <w:szCs w:val="28"/>
                <w:highlight w:val="none"/>
                <w:lang w:eastAsia="zh-CN"/>
              </w:rPr>
              <w:t>江西吉瑞实业有限公司</w:t>
            </w:r>
          </w:p>
          <w:p w14:paraId="1037E159">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地址：江西省吉安市吉安北大道9号</w:t>
            </w:r>
          </w:p>
          <w:p w14:paraId="13EE43A3">
            <w:pPr>
              <w:tabs>
                <w:tab w:val="right" w:pos="9638"/>
              </w:tabs>
              <w:spacing w:line="400" w:lineRule="exact"/>
              <w:rPr>
                <w:rFonts w:hint="eastAsia" w:ascii="宋体" w:eastAsia="宋体"/>
                <w:color w:val="auto"/>
                <w:sz w:val="28"/>
                <w:szCs w:val="28"/>
                <w:highlight w:val="none"/>
                <w:lang w:eastAsia="zh-CN"/>
              </w:rPr>
            </w:pPr>
            <w:r>
              <w:rPr>
                <w:rFonts w:hint="eastAsia" w:ascii="宋体"/>
                <w:color w:val="auto"/>
                <w:sz w:val="28"/>
                <w:szCs w:val="28"/>
                <w:highlight w:val="none"/>
              </w:rPr>
              <w:t>联系人：</w:t>
            </w:r>
            <w:r>
              <w:rPr>
                <w:rFonts w:hint="eastAsia" w:ascii="宋体"/>
                <w:color w:val="auto"/>
                <w:sz w:val="28"/>
                <w:szCs w:val="28"/>
                <w:highlight w:val="none"/>
                <w:lang w:eastAsia="zh-CN"/>
              </w:rPr>
              <w:t>秦臻</w:t>
            </w:r>
          </w:p>
          <w:p w14:paraId="64AE21C5">
            <w:pPr>
              <w:tabs>
                <w:tab w:val="right" w:pos="9638"/>
              </w:tabs>
              <w:spacing w:line="400" w:lineRule="exact"/>
              <w:rPr>
                <w:rFonts w:hint="default" w:ascii="宋体" w:eastAsia="宋体"/>
                <w:color w:val="auto"/>
                <w:sz w:val="28"/>
                <w:szCs w:val="28"/>
                <w:highlight w:val="none"/>
                <w:lang w:val="en-US" w:eastAsia="zh-CN"/>
              </w:rPr>
            </w:pPr>
            <w:r>
              <w:rPr>
                <w:rFonts w:hint="eastAsia" w:ascii="宋体"/>
                <w:color w:val="auto"/>
                <w:sz w:val="28"/>
                <w:szCs w:val="28"/>
                <w:highlight w:val="none"/>
              </w:rPr>
              <w:t>电话：</w:t>
            </w:r>
            <w:r>
              <w:rPr>
                <w:rFonts w:hint="eastAsia" w:ascii="宋体"/>
                <w:color w:val="auto"/>
                <w:sz w:val="28"/>
                <w:szCs w:val="28"/>
                <w:highlight w:val="none"/>
                <w:lang w:val="en-US" w:eastAsia="zh-CN"/>
              </w:rPr>
              <w:t>0796-8202626</w:t>
            </w:r>
          </w:p>
        </w:tc>
      </w:tr>
      <w:tr w14:paraId="0C19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EBB00D0">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1.1.3</w:t>
            </w:r>
          </w:p>
        </w:tc>
        <w:tc>
          <w:tcPr>
            <w:tcW w:w="2661" w:type="dxa"/>
            <w:noWrap w:val="0"/>
            <w:vAlign w:val="center"/>
          </w:tcPr>
          <w:p w14:paraId="0C084FCB">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招标代理机构</w:t>
            </w:r>
          </w:p>
        </w:tc>
        <w:tc>
          <w:tcPr>
            <w:tcW w:w="5138" w:type="dxa"/>
            <w:gridSpan w:val="2"/>
            <w:noWrap w:val="0"/>
            <w:vAlign w:val="center"/>
          </w:tcPr>
          <w:p w14:paraId="6E34E3BC">
            <w:pPr>
              <w:tabs>
                <w:tab w:val="right" w:pos="9638"/>
              </w:tabs>
              <w:spacing w:line="400" w:lineRule="exact"/>
              <w:rPr>
                <w:rFonts w:hint="eastAsia" w:ascii="宋体" w:eastAsia="宋体" w:cs="Times New Roman"/>
                <w:color w:val="auto"/>
                <w:sz w:val="28"/>
                <w:szCs w:val="28"/>
                <w:highlight w:val="none"/>
              </w:rPr>
            </w:pPr>
            <w:r>
              <w:rPr>
                <w:rFonts w:hint="eastAsia" w:ascii="宋体"/>
                <w:color w:val="auto"/>
                <w:sz w:val="28"/>
                <w:szCs w:val="28"/>
                <w:highlight w:val="none"/>
              </w:rPr>
              <w:t>名称</w:t>
            </w:r>
            <w:r>
              <w:rPr>
                <w:rFonts w:hint="eastAsia" w:ascii="宋体" w:eastAsia="宋体" w:cs="Times New Roman"/>
                <w:color w:val="auto"/>
                <w:sz w:val="28"/>
                <w:szCs w:val="28"/>
                <w:highlight w:val="none"/>
              </w:rPr>
              <w:t>：吉安城投建设监理有限公司</w:t>
            </w:r>
          </w:p>
          <w:p w14:paraId="727422C5">
            <w:pPr>
              <w:tabs>
                <w:tab w:val="right" w:pos="9638"/>
              </w:tabs>
              <w:spacing w:line="400" w:lineRule="exact"/>
              <w:rPr>
                <w:rFonts w:hint="eastAsia" w:ascii="宋体" w:eastAsia="宋体" w:cs="Times New Roman"/>
                <w:color w:val="auto"/>
                <w:sz w:val="28"/>
                <w:szCs w:val="28"/>
                <w:highlight w:val="none"/>
              </w:rPr>
            </w:pPr>
            <w:r>
              <w:rPr>
                <w:rFonts w:hint="eastAsia" w:ascii="宋体" w:eastAsia="宋体" w:cs="Times New Roman"/>
                <w:color w:val="auto"/>
                <w:sz w:val="28"/>
                <w:szCs w:val="28"/>
                <w:highlight w:val="none"/>
              </w:rPr>
              <w:t>地址：江西省吉安市吉州区阳明西路高铁站前新区总部经济大楼515</w:t>
            </w:r>
          </w:p>
          <w:p w14:paraId="34828178">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联系人：周羽峰</w:t>
            </w:r>
          </w:p>
          <w:p w14:paraId="0773E1FD">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电话：0796-8221186</w:t>
            </w:r>
          </w:p>
        </w:tc>
      </w:tr>
      <w:tr w14:paraId="3E2B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360BDA9B">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1.1.4</w:t>
            </w:r>
          </w:p>
        </w:tc>
        <w:tc>
          <w:tcPr>
            <w:tcW w:w="2661" w:type="dxa"/>
            <w:noWrap w:val="0"/>
            <w:vAlign w:val="center"/>
          </w:tcPr>
          <w:p w14:paraId="4E7E1915">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招投标监管机构</w:t>
            </w:r>
          </w:p>
        </w:tc>
        <w:tc>
          <w:tcPr>
            <w:tcW w:w="5138" w:type="dxa"/>
            <w:gridSpan w:val="2"/>
            <w:noWrap w:val="0"/>
            <w:vAlign w:val="center"/>
          </w:tcPr>
          <w:p w14:paraId="7C82F11A">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w:t>
            </w:r>
          </w:p>
        </w:tc>
      </w:tr>
      <w:tr w14:paraId="07F6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3C67FA1C">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1.1.5</w:t>
            </w:r>
          </w:p>
        </w:tc>
        <w:tc>
          <w:tcPr>
            <w:tcW w:w="2661" w:type="dxa"/>
            <w:noWrap w:val="0"/>
            <w:vAlign w:val="center"/>
          </w:tcPr>
          <w:p w14:paraId="6EFFA98C">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工程名称</w:t>
            </w:r>
          </w:p>
        </w:tc>
        <w:tc>
          <w:tcPr>
            <w:tcW w:w="5138" w:type="dxa"/>
            <w:gridSpan w:val="2"/>
            <w:noWrap w:val="0"/>
            <w:vAlign w:val="center"/>
          </w:tcPr>
          <w:p w14:paraId="0AC26194">
            <w:pPr>
              <w:tabs>
                <w:tab w:val="right" w:pos="9638"/>
              </w:tabs>
              <w:spacing w:line="400" w:lineRule="exact"/>
              <w:rPr>
                <w:rFonts w:hint="default" w:ascii="宋体" w:eastAsia="宋体"/>
                <w:color w:val="auto"/>
                <w:sz w:val="28"/>
                <w:szCs w:val="28"/>
                <w:highlight w:val="none"/>
                <w:lang w:val="en" w:eastAsia="zh-CN"/>
              </w:rPr>
            </w:pPr>
            <w:r>
              <w:rPr>
                <w:rFonts w:hint="default" w:ascii="宋体"/>
                <w:color w:val="auto"/>
                <w:sz w:val="28"/>
                <w:szCs w:val="28"/>
                <w:highlight w:val="none"/>
                <w:lang w:val="en" w:eastAsia="zh-CN"/>
              </w:rPr>
              <w:t>江西吉瑞实业有限公司空压机供气站以及相关配套设施项目（土建部分）</w:t>
            </w:r>
          </w:p>
        </w:tc>
      </w:tr>
      <w:tr w14:paraId="62E3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0F33FCCB">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1.1.6</w:t>
            </w:r>
          </w:p>
        </w:tc>
        <w:tc>
          <w:tcPr>
            <w:tcW w:w="2661" w:type="dxa"/>
            <w:noWrap w:val="0"/>
            <w:vAlign w:val="center"/>
          </w:tcPr>
          <w:p w14:paraId="08B1C9F2">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标段划分</w:t>
            </w:r>
          </w:p>
        </w:tc>
        <w:tc>
          <w:tcPr>
            <w:tcW w:w="5138" w:type="dxa"/>
            <w:gridSpan w:val="2"/>
            <w:noWrap w:val="0"/>
            <w:vAlign w:val="center"/>
          </w:tcPr>
          <w:p w14:paraId="16F04F97">
            <w:pPr>
              <w:tabs>
                <w:tab w:val="right" w:pos="9638"/>
              </w:tabs>
              <w:spacing w:line="400" w:lineRule="exact"/>
              <w:rPr>
                <w:rFonts w:hint="default" w:ascii="宋体"/>
                <w:color w:val="auto"/>
                <w:sz w:val="28"/>
                <w:szCs w:val="28"/>
                <w:highlight w:val="none"/>
                <w:lang w:val="en"/>
              </w:rPr>
            </w:pPr>
            <w:r>
              <w:rPr>
                <w:rFonts w:hint="eastAsia" w:ascii="宋体"/>
                <w:color w:val="auto"/>
                <w:sz w:val="28"/>
                <w:szCs w:val="28"/>
                <w:highlight w:val="none"/>
              </w:rPr>
              <w:t>一标段：</w:t>
            </w:r>
            <w:r>
              <w:rPr>
                <w:rFonts w:hint="default" w:ascii="宋体"/>
                <w:color w:val="auto"/>
                <w:sz w:val="28"/>
                <w:szCs w:val="28"/>
                <w:highlight w:val="none"/>
                <w:lang w:val="en" w:eastAsia="zh-CN"/>
              </w:rPr>
              <w:t>江西吉瑞实业有限公司空压机供气站以及相关配套设施项目（土建部分）</w:t>
            </w:r>
          </w:p>
          <w:p w14:paraId="7A9C582E">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二标段：/</w:t>
            </w:r>
          </w:p>
        </w:tc>
      </w:tr>
      <w:tr w14:paraId="67E7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7A5BA62A">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1.1.7</w:t>
            </w:r>
          </w:p>
        </w:tc>
        <w:tc>
          <w:tcPr>
            <w:tcW w:w="2661" w:type="dxa"/>
            <w:noWrap w:val="0"/>
            <w:vAlign w:val="center"/>
          </w:tcPr>
          <w:p w14:paraId="5952730D">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建设地点</w:t>
            </w:r>
          </w:p>
        </w:tc>
        <w:tc>
          <w:tcPr>
            <w:tcW w:w="5138" w:type="dxa"/>
            <w:gridSpan w:val="2"/>
            <w:noWrap w:val="0"/>
            <w:vAlign w:val="center"/>
          </w:tcPr>
          <w:p w14:paraId="6E80C8C6">
            <w:pPr>
              <w:tabs>
                <w:tab w:val="right" w:pos="9638"/>
              </w:tabs>
              <w:spacing w:line="400" w:lineRule="exact"/>
              <w:rPr>
                <w:rFonts w:ascii="宋体"/>
                <w:color w:val="auto"/>
                <w:sz w:val="28"/>
                <w:szCs w:val="28"/>
                <w:highlight w:val="none"/>
              </w:rPr>
            </w:pPr>
            <w:r>
              <w:rPr>
                <w:rFonts w:hint="eastAsia" w:ascii="宋体"/>
                <w:color w:val="auto"/>
                <w:sz w:val="28"/>
                <w:szCs w:val="28"/>
                <w:highlight w:val="none"/>
              </w:rPr>
              <w:t>吉安市吉州区吉安北大道9号</w:t>
            </w:r>
          </w:p>
        </w:tc>
      </w:tr>
      <w:tr w14:paraId="58B0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6FD220F2">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1.1.8</w:t>
            </w:r>
          </w:p>
        </w:tc>
        <w:tc>
          <w:tcPr>
            <w:tcW w:w="2661" w:type="dxa"/>
            <w:noWrap w:val="0"/>
            <w:vAlign w:val="center"/>
          </w:tcPr>
          <w:p w14:paraId="4599517A">
            <w:pPr>
              <w:tabs>
                <w:tab w:val="right" w:pos="9638"/>
              </w:tabs>
              <w:spacing w:line="500" w:lineRule="exact"/>
              <w:jc w:val="center"/>
              <w:rPr>
                <w:rFonts w:hint="eastAsia" w:ascii="宋体"/>
                <w:color w:val="auto"/>
                <w:spacing w:val="-8"/>
                <w:sz w:val="28"/>
                <w:szCs w:val="28"/>
                <w:highlight w:val="none"/>
              </w:rPr>
            </w:pPr>
            <w:r>
              <w:rPr>
                <w:rFonts w:hint="eastAsia" w:ascii="宋体"/>
                <w:color w:val="auto"/>
                <w:sz w:val="28"/>
                <w:highlight w:val="none"/>
              </w:rPr>
              <w:t>建筑面积</w:t>
            </w:r>
          </w:p>
        </w:tc>
        <w:tc>
          <w:tcPr>
            <w:tcW w:w="5138" w:type="dxa"/>
            <w:gridSpan w:val="2"/>
            <w:noWrap w:val="0"/>
            <w:vAlign w:val="center"/>
          </w:tcPr>
          <w:p w14:paraId="248D8B31">
            <w:pPr>
              <w:tabs>
                <w:tab w:val="right" w:pos="9638"/>
              </w:tabs>
              <w:spacing w:line="500" w:lineRule="exact"/>
              <w:rPr>
                <w:rFonts w:ascii="宋体"/>
                <w:color w:val="auto"/>
                <w:sz w:val="28"/>
                <w:szCs w:val="28"/>
                <w:highlight w:val="none"/>
              </w:rPr>
            </w:pPr>
            <w:r>
              <w:rPr>
                <w:rFonts w:hint="eastAsia" w:ascii="宋体"/>
                <w:color w:val="auto"/>
                <w:sz w:val="28"/>
                <w:szCs w:val="28"/>
                <w:highlight w:val="none"/>
              </w:rPr>
              <w:t>/</w:t>
            </w:r>
          </w:p>
        </w:tc>
      </w:tr>
      <w:tr w14:paraId="2465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081740F1">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1.1.9</w:t>
            </w:r>
          </w:p>
        </w:tc>
        <w:tc>
          <w:tcPr>
            <w:tcW w:w="2661" w:type="dxa"/>
            <w:noWrap w:val="0"/>
            <w:vAlign w:val="center"/>
          </w:tcPr>
          <w:p w14:paraId="05FF4B86">
            <w:pPr>
              <w:tabs>
                <w:tab w:val="right" w:pos="9638"/>
              </w:tabs>
              <w:spacing w:line="500" w:lineRule="exact"/>
              <w:jc w:val="center"/>
              <w:rPr>
                <w:rFonts w:hint="eastAsia" w:ascii="宋体"/>
                <w:color w:val="auto"/>
                <w:spacing w:val="-8"/>
                <w:sz w:val="28"/>
                <w:szCs w:val="28"/>
                <w:highlight w:val="none"/>
              </w:rPr>
            </w:pPr>
            <w:r>
              <w:rPr>
                <w:rFonts w:hint="eastAsia" w:ascii="宋体"/>
                <w:color w:val="auto"/>
                <w:sz w:val="28"/>
                <w:highlight w:val="none"/>
              </w:rPr>
              <w:t>结构类型及层数</w:t>
            </w:r>
          </w:p>
        </w:tc>
        <w:tc>
          <w:tcPr>
            <w:tcW w:w="5138" w:type="dxa"/>
            <w:gridSpan w:val="2"/>
            <w:noWrap w:val="0"/>
            <w:vAlign w:val="center"/>
          </w:tcPr>
          <w:p w14:paraId="012600AD">
            <w:pPr>
              <w:tabs>
                <w:tab w:val="right" w:pos="9638"/>
              </w:tabs>
              <w:spacing w:line="500" w:lineRule="exact"/>
              <w:rPr>
                <w:rFonts w:hint="eastAsia" w:ascii="宋体"/>
                <w:color w:val="auto"/>
                <w:sz w:val="28"/>
                <w:highlight w:val="none"/>
              </w:rPr>
            </w:pPr>
            <w:r>
              <w:rPr>
                <w:rFonts w:hint="eastAsia" w:ascii="宋体"/>
                <w:color w:val="auto"/>
                <w:sz w:val="28"/>
                <w:szCs w:val="28"/>
                <w:highlight w:val="none"/>
              </w:rPr>
              <w:t>/</w:t>
            </w:r>
          </w:p>
        </w:tc>
      </w:tr>
      <w:tr w14:paraId="2E6E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50108F1D">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1.1.10</w:t>
            </w:r>
          </w:p>
        </w:tc>
        <w:tc>
          <w:tcPr>
            <w:tcW w:w="2661" w:type="dxa"/>
            <w:noWrap w:val="0"/>
            <w:vAlign w:val="center"/>
          </w:tcPr>
          <w:p w14:paraId="01F7C917">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现场施工条件</w:t>
            </w:r>
          </w:p>
        </w:tc>
        <w:tc>
          <w:tcPr>
            <w:tcW w:w="5138" w:type="dxa"/>
            <w:gridSpan w:val="2"/>
            <w:noWrap w:val="0"/>
            <w:vAlign w:val="center"/>
          </w:tcPr>
          <w:p w14:paraId="56280B6E">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用地面积：/</w:t>
            </w:r>
          </w:p>
          <w:p w14:paraId="665CB333">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场地情况：/</w:t>
            </w:r>
          </w:p>
          <w:p w14:paraId="0EFC7320">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施工水电：/</w:t>
            </w:r>
          </w:p>
          <w:p w14:paraId="08C8F68D">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勘探资料：/</w:t>
            </w:r>
          </w:p>
        </w:tc>
      </w:tr>
      <w:tr w14:paraId="7567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5" w:type="dxa"/>
            <w:noWrap w:val="0"/>
            <w:vAlign w:val="center"/>
          </w:tcPr>
          <w:p w14:paraId="4346299A">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1.2.1</w:t>
            </w:r>
          </w:p>
        </w:tc>
        <w:tc>
          <w:tcPr>
            <w:tcW w:w="2661" w:type="dxa"/>
            <w:noWrap w:val="0"/>
            <w:vAlign w:val="center"/>
          </w:tcPr>
          <w:p w14:paraId="69AC6F0A">
            <w:pPr>
              <w:tabs>
                <w:tab w:val="right" w:pos="9638"/>
              </w:tabs>
              <w:spacing w:line="500" w:lineRule="exact"/>
              <w:jc w:val="center"/>
              <w:rPr>
                <w:rFonts w:hint="eastAsia" w:ascii="宋体"/>
                <w:color w:val="auto"/>
                <w:spacing w:val="-8"/>
                <w:sz w:val="28"/>
                <w:szCs w:val="28"/>
                <w:highlight w:val="none"/>
              </w:rPr>
            </w:pPr>
            <w:r>
              <w:rPr>
                <w:rFonts w:hint="eastAsia" w:ascii="宋体"/>
                <w:color w:val="auto"/>
                <w:sz w:val="28"/>
                <w:highlight w:val="none"/>
              </w:rPr>
              <w:t>工程立项批准文件</w:t>
            </w:r>
          </w:p>
        </w:tc>
        <w:tc>
          <w:tcPr>
            <w:tcW w:w="5138" w:type="dxa"/>
            <w:gridSpan w:val="2"/>
            <w:noWrap w:val="0"/>
            <w:vAlign w:val="center"/>
          </w:tcPr>
          <w:p w14:paraId="0E2F56FA">
            <w:pPr>
              <w:tabs>
                <w:tab w:val="right" w:pos="9638"/>
              </w:tabs>
              <w:spacing w:line="400" w:lineRule="exact"/>
              <w:rPr>
                <w:rFonts w:hint="eastAsia" w:ascii="宋体"/>
                <w:color w:val="auto"/>
                <w:sz w:val="28"/>
                <w:szCs w:val="28"/>
                <w:highlight w:val="none"/>
              </w:rPr>
            </w:pPr>
            <w:r>
              <w:rPr>
                <w:rFonts w:hint="eastAsia" w:ascii="宋体"/>
                <w:color w:val="auto"/>
                <w:sz w:val="28"/>
                <w:highlight w:val="none"/>
              </w:rPr>
              <w:t>/</w:t>
            </w:r>
          </w:p>
        </w:tc>
      </w:tr>
      <w:tr w14:paraId="3950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35" w:type="dxa"/>
            <w:noWrap w:val="0"/>
            <w:vAlign w:val="center"/>
          </w:tcPr>
          <w:p w14:paraId="77119B48">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1.2.2</w:t>
            </w:r>
          </w:p>
        </w:tc>
        <w:tc>
          <w:tcPr>
            <w:tcW w:w="2661" w:type="dxa"/>
            <w:noWrap w:val="0"/>
            <w:vAlign w:val="center"/>
          </w:tcPr>
          <w:p w14:paraId="109BEDAF">
            <w:pPr>
              <w:tabs>
                <w:tab w:val="right" w:pos="9638"/>
              </w:tabs>
              <w:spacing w:line="500" w:lineRule="exact"/>
              <w:jc w:val="center"/>
              <w:rPr>
                <w:rFonts w:hint="eastAsia" w:ascii="宋体"/>
                <w:color w:val="auto"/>
                <w:spacing w:val="-8"/>
                <w:sz w:val="28"/>
                <w:szCs w:val="28"/>
                <w:highlight w:val="none"/>
              </w:rPr>
            </w:pPr>
            <w:r>
              <w:rPr>
                <w:rFonts w:hint="eastAsia" w:ascii="宋体"/>
                <w:color w:val="auto"/>
                <w:sz w:val="28"/>
                <w:highlight w:val="none"/>
              </w:rPr>
              <w:t>设计单位</w:t>
            </w:r>
          </w:p>
        </w:tc>
        <w:tc>
          <w:tcPr>
            <w:tcW w:w="5138" w:type="dxa"/>
            <w:gridSpan w:val="2"/>
            <w:noWrap w:val="0"/>
            <w:vAlign w:val="center"/>
          </w:tcPr>
          <w:p w14:paraId="78730F1C">
            <w:pPr>
              <w:tabs>
                <w:tab w:val="right" w:pos="9638"/>
              </w:tabs>
              <w:spacing w:line="500" w:lineRule="exact"/>
              <w:rPr>
                <w:rFonts w:hint="eastAsia" w:ascii="宋体" w:eastAsia="宋体"/>
                <w:color w:val="auto"/>
                <w:sz w:val="28"/>
                <w:highlight w:val="none"/>
                <w:lang w:val="en" w:eastAsia="zh-CN"/>
              </w:rPr>
            </w:pPr>
            <w:r>
              <w:rPr>
                <w:rFonts w:hint="eastAsia" w:ascii="宋体"/>
                <w:color w:val="auto"/>
                <w:sz w:val="28"/>
                <w:highlight w:val="none"/>
                <w:lang w:val="en" w:eastAsia="zh-CN"/>
              </w:rPr>
              <w:t>吉安市建筑设计规划研究院</w:t>
            </w:r>
          </w:p>
        </w:tc>
      </w:tr>
      <w:tr w14:paraId="4922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35" w:type="dxa"/>
            <w:noWrap w:val="0"/>
            <w:vAlign w:val="center"/>
          </w:tcPr>
          <w:p w14:paraId="53686CF8">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1.2.3</w:t>
            </w:r>
          </w:p>
        </w:tc>
        <w:tc>
          <w:tcPr>
            <w:tcW w:w="2661" w:type="dxa"/>
            <w:noWrap w:val="0"/>
            <w:vAlign w:val="center"/>
          </w:tcPr>
          <w:p w14:paraId="67D30CD0">
            <w:pPr>
              <w:tabs>
                <w:tab w:val="right" w:pos="9638"/>
              </w:tabs>
              <w:spacing w:line="500" w:lineRule="exact"/>
              <w:jc w:val="center"/>
              <w:rPr>
                <w:rFonts w:hint="eastAsia" w:ascii="宋体"/>
                <w:color w:val="auto"/>
                <w:spacing w:val="-16"/>
                <w:sz w:val="28"/>
                <w:highlight w:val="none"/>
              </w:rPr>
            </w:pPr>
            <w:r>
              <w:rPr>
                <w:rFonts w:hint="eastAsia" w:ascii="宋体"/>
                <w:color w:val="auto"/>
                <w:spacing w:val="-16"/>
                <w:sz w:val="28"/>
                <w:highlight w:val="none"/>
              </w:rPr>
              <w:t>施工图审查备案情况</w:t>
            </w:r>
          </w:p>
        </w:tc>
        <w:tc>
          <w:tcPr>
            <w:tcW w:w="5138" w:type="dxa"/>
            <w:gridSpan w:val="2"/>
            <w:noWrap w:val="0"/>
            <w:vAlign w:val="center"/>
          </w:tcPr>
          <w:p w14:paraId="0BB8621E">
            <w:pPr>
              <w:tabs>
                <w:tab w:val="right" w:pos="9638"/>
              </w:tabs>
              <w:spacing w:line="500" w:lineRule="exact"/>
              <w:rPr>
                <w:rFonts w:hint="eastAsia" w:ascii="宋体"/>
                <w:color w:val="auto"/>
                <w:sz w:val="28"/>
                <w:highlight w:val="none"/>
              </w:rPr>
            </w:pPr>
            <w:r>
              <w:rPr>
                <w:rFonts w:hint="eastAsia" w:ascii="宋体"/>
                <w:color w:val="auto"/>
                <w:sz w:val="28"/>
                <w:highlight w:val="none"/>
              </w:rPr>
              <w:t>/</w:t>
            </w:r>
          </w:p>
        </w:tc>
      </w:tr>
      <w:tr w14:paraId="6364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35" w:type="dxa"/>
            <w:noWrap w:val="0"/>
            <w:vAlign w:val="center"/>
          </w:tcPr>
          <w:p w14:paraId="2A89C23A">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1.3.1</w:t>
            </w:r>
          </w:p>
        </w:tc>
        <w:tc>
          <w:tcPr>
            <w:tcW w:w="2661" w:type="dxa"/>
            <w:noWrap w:val="0"/>
            <w:vAlign w:val="center"/>
          </w:tcPr>
          <w:p w14:paraId="026AF4F3">
            <w:pPr>
              <w:tabs>
                <w:tab w:val="right" w:pos="9638"/>
              </w:tabs>
              <w:spacing w:line="500" w:lineRule="exact"/>
              <w:jc w:val="center"/>
              <w:rPr>
                <w:rFonts w:hint="eastAsia" w:ascii="宋体"/>
                <w:color w:val="auto"/>
                <w:spacing w:val="-8"/>
                <w:sz w:val="28"/>
                <w:szCs w:val="28"/>
                <w:highlight w:val="none"/>
              </w:rPr>
            </w:pPr>
            <w:r>
              <w:rPr>
                <w:rFonts w:hint="eastAsia" w:ascii="宋体"/>
                <w:color w:val="auto"/>
                <w:sz w:val="28"/>
                <w:highlight w:val="none"/>
              </w:rPr>
              <w:t>工程总投资</w:t>
            </w:r>
          </w:p>
        </w:tc>
        <w:tc>
          <w:tcPr>
            <w:tcW w:w="5138" w:type="dxa"/>
            <w:gridSpan w:val="2"/>
            <w:noWrap w:val="0"/>
            <w:vAlign w:val="center"/>
          </w:tcPr>
          <w:p w14:paraId="231A165D">
            <w:pPr>
              <w:tabs>
                <w:tab w:val="right" w:pos="9638"/>
              </w:tabs>
              <w:spacing w:line="500" w:lineRule="exact"/>
              <w:rPr>
                <w:rFonts w:hint="eastAsia" w:ascii="宋体"/>
                <w:color w:val="auto"/>
                <w:sz w:val="28"/>
                <w:highlight w:val="none"/>
              </w:rPr>
            </w:pPr>
            <w:r>
              <w:rPr>
                <w:rFonts w:hint="eastAsia" w:ascii="宋体"/>
                <w:color w:val="auto"/>
                <w:sz w:val="28"/>
                <w:highlight w:val="none"/>
                <w:lang w:val="en-US" w:eastAsia="zh-CN"/>
              </w:rPr>
              <w:t>749636.21</w:t>
            </w:r>
            <w:r>
              <w:rPr>
                <w:rFonts w:hint="eastAsia" w:ascii="宋体"/>
                <w:color w:val="auto"/>
                <w:sz w:val="28"/>
                <w:highlight w:val="none"/>
              </w:rPr>
              <w:t>元</w:t>
            </w:r>
          </w:p>
        </w:tc>
      </w:tr>
      <w:tr w14:paraId="7969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35" w:type="dxa"/>
            <w:noWrap w:val="0"/>
            <w:vAlign w:val="center"/>
          </w:tcPr>
          <w:p w14:paraId="68B967A6">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1.3.2</w:t>
            </w:r>
          </w:p>
        </w:tc>
        <w:tc>
          <w:tcPr>
            <w:tcW w:w="2661" w:type="dxa"/>
            <w:noWrap w:val="0"/>
            <w:vAlign w:val="center"/>
          </w:tcPr>
          <w:p w14:paraId="4FDA61E9">
            <w:pPr>
              <w:tabs>
                <w:tab w:val="right" w:pos="9638"/>
              </w:tabs>
              <w:spacing w:line="500" w:lineRule="exact"/>
              <w:jc w:val="center"/>
              <w:rPr>
                <w:rFonts w:hint="eastAsia" w:ascii="宋体"/>
                <w:color w:val="auto"/>
                <w:spacing w:val="-8"/>
                <w:sz w:val="28"/>
                <w:szCs w:val="28"/>
                <w:highlight w:val="none"/>
              </w:rPr>
            </w:pPr>
            <w:r>
              <w:rPr>
                <w:rFonts w:hint="eastAsia" w:ascii="宋体"/>
                <w:color w:val="auto"/>
                <w:sz w:val="28"/>
                <w:highlight w:val="none"/>
              </w:rPr>
              <w:t>本项目投资</w:t>
            </w:r>
          </w:p>
        </w:tc>
        <w:tc>
          <w:tcPr>
            <w:tcW w:w="5138" w:type="dxa"/>
            <w:gridSpan w:val="2"/>
            <w:noWrap w:val="0"/>
            <w:vAlign w:val="center"/>
          </w:tcPr>
          <w:p w14:paraId="39052021">
            <w:pPr>
              <w:tabs>
                <w:tab w:val="right" w:pos="9638"/>
              </w:tabs>
              <w:spacing w:line="500" w:lineRule="exact"/>
              <w:rPr>
                <w:rFonts w:hint="eastAsia" w:ascii="宋体"/>
                <w:color w:val="auto"/>
                <w:sz w:val="28"/>
                <w:highlight w:val="none"/>
              </w:rPr>
            </w:pPr>
            <w:r>
              <w:rPr>
                <w:rFonts w:hint="eastAsia" w:ascii="宋体"/>
                <w:color w:val="auto"/>
                <w:sz w:val="28"/>
                <w:highlight w:val="none"/>
                <w:lang w:val="en-US" w:eastAsia="zh-CN"/>
              </w:rPr>
              <w:t>749636.21</w:t>
            </w:r>
            <w:r>
              <w:rPr>
                <w:rFonts w:hint="eastAsia" w:ascii="宋体"/>
                <w:color w:val="auto"/>
                <w:sz w:val="28"/>
                <w:highlight w:val="none"/>
              </w:rPr>
              <w:t>元</w:t>
            </w:r>
          </w:p>
        </w:tc>
      </w:tr>
      <w:tr w14:paraId="5E51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35" w:type="dxa"/>
            <w:noWrap w:val="0"/>
            <w:vAlign w:val="center"/>
          </w:tcPr>
          <w:p w14:paraId="62F5D74E">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1.3.3</w:t>
            </w:r>
          </w:p>
        </w:tc>
        <w:tc>
          <w:tcPr>
            <w:tcW w:w="2661" w:type="dxa"/>
            <w:noWrap w:val="0"/>
            <w:vAlign w:val="center"/>
          </w:tcPr>
          <w:p w14:paraId="2DF54512">
            <w:pPr>
              <w:tabs>
                <w:tab w:val="right" w:pos="9638"/>
              </w:tabs>
              <w:spacing w:line="500" w:lineRule="exact"/>
              <w:jc w:val="center"/>
              <w:rPr>
                <w:rFonts w:hint="eastAsia" w:ascii="宋体"/>
                <w:color w:val="auto"/>
                <w:spacing w:val="-8"/>
                <w:sz w:val="28"/>
                <w:szCs w:val="28"/>
                <w:highlight w:val="none"/>
              </w:rPr>
            </w:pPr>
            <w:r>
              <w:rPr>
                <w:rFonts w:hint="eastAsia" w:ascii="宋体"/>
                <w:color w:val="auto"/>
                <w:sz w:val="28"/>
                <w:szCs w:val="28"/>
                <w:highlight w:val="none"/>
              </w:rPr>
              <w:t>资金来源</w:t>
            </w:r>
          </w:p>
        </w:tc>
        <w:tc>
          <w:tcPr>
            <w:tcW w:w="5138" w:type="dxa"/>
            <w:gridSpan w:val="2"/>
            <w:noWrap w:val="0"/>
            <w:vAlign w:val="center"/>
          </w:tcPr>
          <w:p w14:paraId="7E89A0E1">
            <w:pPr>
              <w:tabs>
                <w:tab w:val="right" w:pos="9638"/>
              </w:tabs>
              <w:spacing w:line="500" w:lineRule="exact"/>
              <w:rPr>
                <w:rFonts w:hint="eastAsia" w:ascii="宋体"/>
                <w:color w:val="auto"/>
                <w:sz w:val="28"/>
                <w:highlight w:val="none"/>
              </w:rPr>
            </w:pPr>
            <w:r>
              <w:rPr>
                <w:rFonts w:hint="eastAsia" w:ascii="宋体"/>
                <w:color w:val="auto"/>
                <w:sz w:val="28"/>
                <w:highlight w:val="none"/>
              </w:rPr>
              <w:t>自筹</w:t>
            </w:r>
          </w:p>
        </w:tc>
      </w:tr>
      <w:tr w14:paraId="16F8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5" w:type="dxa"/>
            <w:noWrap w:val="0"/>
            <w:vAlign w:val="center"/>
          </w:tcPr>
          <w:p w14:paraId="038B1FDF">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1.3.4</w:t>
            </w:r>
          </w:p>
        </w:tc>
        <w:tc>
          <w:tcPr>
            <w:tcW w:w="2661" w:type="dxa"/>
            <w:noWrap w:val="0"/>
            <w:vAlign w:val="center"/>
          </w:tcPr>
          <w:p w14:paraId="1AEC9AD1">
            <w:pPr>
              <w:tabs>
                <w:tab w:val="right" w:pos="9638"/>
              </w:tabs>
              <w:spacing w:line="500" w:lineRule="exact"/>
              <w:jc w:val="center"/>
              <w:rPr>
                <w:rFonts w:hint="eastAsia" w:ascii="宋体"/>
                <w:color w:val="auto"/>
                <w:spacing w:val="-8"/>
                <w:sz w:val="28"/>
                <w:szCs w:val="28"/>
                <w:highlight w:val="none"/>
              </w:rPr>
            </w:pPr>
            <w:r>
              <w:rPr>
                <w:rFonts w:hint="eastAsia" w:ascii="宋体"/>
                <w:color w:val="auto"/>
                <w:sz w:val="28"/>
                <w:szCs w:val="28"/>
                <w:highlight w:val="none"/>
              </w:rPr>
              <w:t>资金到位情况</w:t>
            </w:r>
          </w:p>
        </w:tc>
        <w:tc>
          <w:tcPr>
            <w:tcW w:w="5138" w:type="dxa"/>
            <w:gridSpan w:val="2"/>
            <w:noWrap w:val="0"/>
            <w:vAlign w:val="center"/>
          </w:tcPr>
          <w:p w14:paraId="50BCF330">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已到位</w:t>
            </w:r>
          </w:p>
        </w:tc>
      </w:tr>
      <w:tr w14:paraId="47B8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5" w:type="dxa"/>
            <w:noWrap w:val="0"/>
            <w:vAlign w:val="center"/>
          </w:tcPr>
          <w:p w14:paraId="1B460292">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1.4.1</w:t>
            </w:r>
          </w:p>
        </w:tc>
        <w:tc>
          <w:tcPr>
            <w:tcW w:w="2661" w:type="dxa"/>
            <w:noWrap w:val="0"/>
            <w:vAlign w:val="center"/>
          </w:tcPr>
          <w:p w14:paraId="7C7FE243">
            <w:pPr>
              <w:tabs>
                <w:tab w:val="right" w:pos="9638"/>
              </w:tabs>
              <w:spacing w:line="500" w:lineRule="exact"/>
              <w:jc w:val="center"/>
              <w:rPr>
                <w:rFonts w:hint="eastAsia" w:ascii="宋体"/>
                <w:color w:val="auto"/>
                <w:sz w:val="28"/>
                <w:highlight w:val="none"/>
              </w:rPr>
            </w:pPr>
            <w:r>
              <w:rPr>
                <w:rFonts w:hint="eastAsia" w:ascii="宋体"/>
                <w:color w:val="auto"/>
                <w:sz w:val="28"/>
                <w:highlight w:val="none"/>
              </w:rPr>
              <w:t>招标范围</w:t>
            </w:r>
          </w:p>
        </w:tc>
        <w:tc>
          <w:tcPr>
            <w:tcW w:w="5138" w:type="dxa"/>
            <w:gridSpan w:val="2"/>
            <w:noWrap w:val="0"/>
            <w:vAlign w:val="center"/>
          </w:tcPr>
          <w:p w14:paraId="424127F4">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招标控制价清单范围内的工程（具体详见工程量清单）</w:t>
            </w:r>
          </w:p>
          <w:p w14:paraId="643EA211">
            <w:pPr>
              <w:tabs>
                <w:tab w:val="right" w:pos="9638"/>
              </w:tabs>
              <w:spacing w:line="400" w:lineRule="exact"/>
              <w:rPr>
                <w:rFonts w:hint="eastAsia" w:ascii="宋体"/>
                <w:color w:val="auto"/>
                <w:sz w:val="28"/>
                <w:szCs w:val="28"/>
                <w:highlight w:val="none"/>
                <w:lang w:val="en-US" w:eastAsia="zh-CN"/>
              </w:rPr>
            </w:pPr>
            <w:r>
              <w:rPr>
                <w:rFonts w:hint="eastAsia" w:ascii="宋体"/>
                <w:color w:val="auto"/>
                <w:sz w:val="28"/>
                <w:szCs w:val="28"/>
                <w:highlight w:val="none"/>
                <w:lang w:eastAsia="zh-CN"/>
              </w:rPr>
              <w:t>（一）</w:t>
            </w:r>
            <w:r>
              <w:rPr>
                <w:rFonts w:hint="eastAsia" w:ascii="宋体"/>
                <w:color w:val="auto"/>
                <w:sz w:val="28"/>
                <w:szCs w:val="28"/>
                <w:highlight w:val="none"/>
                <w:lang w:val="en-US" w:eastAsia="zh-CN"/>
              </w:rPr>
              <w:t>新建空压机供气站位于生产区一号厂房北面，建筑面积178.56㎡。设计采用门式钢架结构，檐口高度5m，1.2m以下为240cm砖墙，1.2m以上为钢结构，墙板及屋面采用76mm铝镁锰板，檐口位置采用铝单板包边；地面硬化后刷涂环氧地坪漆等。</w:t>
            </w:r>
          </w:p>
          <w:p w14:paraId="3E560924">
            <w:pPr>
              <w:tabs>
                <w:tab w:val="right" w:pos="9638"/>
              </w:tabs>
              <w:spacing w:line="400" w:lineRule="exact"/>
              <w:rPr>
                <w:rFonts w:hint="eastAsia" w:ascii="宋体"/>
                <w:color w:val="auto"/>
                <w:sz w:val="28"/>
                <w:szCs w:val="28"/>
                <w:highlight w:val="none"/>
                <w:lang w:val="en-US" w:eastAsia="zh-CN"/>
              </w:rPr>
            </w:pPr>
            <w:r>
              <w:rPr>
                <w:rFonts w:hint="eastAsia" w:ascii="宋体"/>
                <w:color w:val="auto"/>
                <w:sz w:val="28"/>
                <w:szCs w:val="28"/>
                <w:highlight w:val="none"/>
                <w:lang w:val="en-US" w:eastAsia="zh-CN"/>
              </w:rPr>
              <w:t>（二）安装工程</w:t>
            </w:r>
          </w:p>
          <w:p w14:paraId="7D6426D5">
            <w:pPr>
              <w:tabs>
                <w:tab w:val="right" w:pos="9638"/>
              </w:tabs>
              <w:spacing w:line="400" w:lineRule="exact"/>
              <w:rPr>
                <w:rFonts w:hint="eastAsia" w:ascii="宋体"/>
                <w:color w:val="auto"/>
                <w:sz w:val="28"/>
                <w:szCs w:val="28"/>
                <w:highlight w:val="none"/>
                <w:lang w:val="en-US" w:eastAsia="zh-CN"/>
              </w:rPr>
            </w:pPr>
            <w:r>
              <w:rPr>
                <w:rFonts w:hint="eastAsia" w:ascii="宋体"/>
                <w:color w:val="auto"/>
                <w:sz w:val="28"/>
                <w:szCs w:val="28"/>
                <w:highlight w:val="none"/>
                <w:lang w:val="en-US" w:eastAsia="zh-CN"/>
              </w:rPr>
              <w:t>1.室外部分：电缆从一号厂房西北面电缆井接入，新建4座电缆井，电缆规格WDZB-YJV22-4*240+1*120,总长175m。</w:t>
            </w:r>
          </w:p>
          <w:p w14:paraId="2EB01596">
            <w:pPr>
              <w:tabs>
                <w:tab w:val="right" w:pos="9638"/>
              </w:tabs>
              <w:spacing w:line="400" w:lineRule="exact"/>
              <w:rPr>
                <w:rFonts w:hint="eastAsia" w:ascii="宋体"/>
                <w:color w:val="auto"/>
                <w:sz w:val="28"/>
                <w:szCs w:val="28"/>
                <w:highlight w:val="none"/>
                <w:lang w:val="en-US" w:eastAsia="zh-CN"/>
              </w:rPr>
            </w:pPr>
            <w:r>
              <w:rPr>
                <w:rFonts w:hint="eastAsia" w:ascii="宋体"/>
                <w:color w:val="auto"/>
                <w:sz w:val="28"/>
                <w:szCs w:val="28"/>
                <w:highlight w:val="none"/>
                <w:lang w:val="en-US" w:eastAsia="zh-CN"/>
              </w:rPr>
              <w:t>2.室内部分：安装配电箱、灯、插座、开关及相关配管配线等。</w:t>
            </w:r>
          </w:p>
          <w:p w14:paraId="77CE39AD">
            <w:pPr>
              <w:tabs>
                <w:tab w:val="right" w:pos="9638"/>
              </w:tabs>
              <w:spacing w:line="400" w:lineRule="exact"/>
              <w:rPr>
                <w:rFonts w:hint="eastAsia" w:ascii="宋体"/>
                <w:color w:val="auto"/>
                <w:sz w:val="28"/>
                <w:szCs w:val="28"/>
                <w:highlight w:val="none"/>
                <w:lang w:val="en-US" w:eastAsia="zh-CN"/>
              </w:rPr>
            </w:pPr>
            <w:r>
              <w:rPr>
                <w:rFonts w:hint="eastAsia" w:ascii="宋体"/>
                <w:color w:val="auto"/>
                <w:sz w:val="28"/>
                <w:szCs w:val="28"/>
                <w:highlight w:val="none"/>
                <w:lang w:val="en-US" w:eastAsia="zh-CN"/>
              </w:rPr>
              <w:t>（三）室外工程</w:t>
            </w:r>
          </w:p>
          <w:p w14:paraId="35E55665">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lang w:val="en-US" w:eastAsia="zh-CN"/>
              </w:rPr>
              <w:t>室外新建110㎡含滚刺钢板网，新建长17m、高80cm的砖砌挡土墙。</w:t>
            </w:r>
            <w:r>
              <w:rPr>
                <w:rFonts w:hint="eastAsia" w:ascii="宋体"/>
                <w:color w:val="auto"/>
                <w:sz w:val="28"/>
                <w:szCs w:val="28"/>
                <w:highlight w:val="none"/>
              </w:rPr>
              <w:t>。</w:t>
            </w:r>
          </w:p>
        </w:tc>
      </w:tr>
      <w:tr w14:paraId="34D3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44757EE9">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1.4.2</w:t>
            </w:r>
          </w:p>
        </w:tc>
        <w:tc>
          <w:tcPr>
            <w:tcW w:w="2661" w:type="dxa"/>
            <w:noWrap w:val="0"/>
            <w:vAlign w:val="center"/>
          </w:tcPr>
          <w:p w14:paraId="71BD8F23">
            <w:pPr>
              <w:tabs>
                <w:tab w:val="right" w:pos="9638"/>
              </w:tabs>
              <w:spacing w:line="500" w:lineRule="exact"/>
              <w:jc w:val="center"/>
              <w:rPr>
                <w:rFonts w:hint="eastAsia" w:ascii="宋体"/>
                <w:color w:val="auto"/>
                <w:sz w:val="28"/>
                <w:highlight w:val="none"/>
              </w:rPr>
            </w:pPr>
            <w:r>
              <w:rPr>
                <w:rFonts w:hint="eastAsia" w:ascii="宋体"/>
                <w:color w:val="auto"/>
                <w:sz w:val="28"/>
                <w:szCs w:val="28"/>
                <w:highlight w:val="none"/>
              </w:rPr>
              <w:t>招标方式</w:t>
            </w:r>
          </w:p>
        </w:tc>
        <w:tc>
          <w:tcPr>
            <w:tcW w:w="5138" w:type="dxa"/>
            <w:gridSpan w:val="2"/>
            <w:noWrap w:val="0"/>
            <w:vAlign w:val="center"/>
          </w:tcPr>
          <w:p w14:paraId="6AD6A362">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lang w:eastAsia="zh-CN"/>
              </w:rPr>
              <w:t>公开</w:t>
            </w:r>
            <w:r>
              <w:rPr>
                <w:rFonts w:hint="eastAsia" w:ascii="宋体"/>
                <w:color w:val="auto"/>
                <w:sz w:val="28"/>
                <w:szCs w:val="28"/>
                <w:highlight w:val="none"/>
              </w:rPr>
              <w:t>招标</w:t>
            </w:r>
          </w:p>
        </w:tc>
      </w:tr>
      <w:tr w14:paraId="1464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52B47FFA">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1.4.3</w:t>
            </w:r>
          </w:p>
        </w:tc>
        <w:tc>
          <w:tcPr>
            <w:tcW w:w="2661" w:type="dxa"/>
            <w:noWrap w:val="0"/>
            <w:vAlign w:val="center"/>
          </w:tcPr>
          <w:p w14:paraId="26BDBFB1">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质量要求</w:t>
            </w:r>
          </w:p>
        </w:tc>
        <w:tc>
          <w:tcPr>
            <w:tcW w:w="5138" w:type="dxa"/>
            <w:gridSpan w:val="2"/>
            <w:noWrap w:val="0"/>
            <w:vAlign w:val="center"/>
          </w:tcPr>
          <w:p w14:paraId="4D4572F8">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合格</w:t>
            </w:r>
          </w:p>
        </w:tc>
      </w:tr>
      <w:tr w14:paraId="7193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6BD74FC">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1.4.4</w:t>
            </w:r>
          </w:p>
        </w:tc>
        <w:tc>
          <w:tcPr>
            <w:tcW w:w="2661" w:type="dxa"/>
            <w:noWrap w:val="0"/>
            <w:vAlign w:val="center"/>
          </w:tcPr>
          <w:p w14:paraId="55EBD843">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承包方式</w:t>
            </w:r>
          </w:p>
        </w:tc>
        <w:tc>
          <w:tcPr>
            <w:tcW w:w="5138" w:type="dxa"/>
            <w:gridSpan w:val="2"/>
            <w:noWrap w:val="0"/>
            <w:vAlign w:val="center"/>
          </w:tcPr>
          <w:p w14:paraId="01233F60">
            <w:pPr>
              <w:rPr>
                <w:rFonts w:hint="eastAsia" w:ascii="宋体"/>
                <w:color w:val="auto"/>
                <w:sz w:val="28"/>
                <w:szCs w:val="28"/>
                <w:highlight w:val="none"/>
              </w:rPr>
            </w:pPr>
            <w:r>
              <w:rPr>
                <w:rFonts w:hint="eastAsia" w:ascii="宋体" w:hAnsi="宋体" w:eastAsia="仿宋_GB2312"/>
                <w:color w:val="auto"/>
                <w:sz w:val="28"/>
                <w:szCs w:val="28"/>
                <w:highlight w:val="none"/>
                <w:lang w:eastAsia="zh-CN"/>
              </w:rPr>
              <w:t>☑</w:t>
            </w:r>
            <w:r>
              <w:rPr>
                <w:rFonts w:hint="eastAsia" w:ascii="宋体"/>
                <w:color w:val="auto"/>
                <w:sz w:val="28"/>
                <w:szCs w:val="28"/>
                <w:highlight w:val="none"/>
              </w:rPr>
              <w:t>施工总承包</w:t>
            </w:r>
          </w:p>
          <w:p w14:paraId="098D938C">
            <w:pPr>
              <w:rPr>
                <w:rFonts w:hint="eastAsia" w:ascii="宋体"/>
                <w:color w:val="auto"/>
                <w:highlight w:val="none"/>
              </w:rPr>
            </w:pPr>
            <w:r>
              <w:rPr>
                <w:rFonts w:hint="eastAsia" w:ascii="宋体" w:hAnsi="宋体" w:eastAsia="仿宋_GB2312"/>
                <w:color w:val="auto"/>
                <w:sz w:val="28"/>
                <w:szCs w:val="28"/>
                <w:highlight w:val="none"/>
                <w:lang w:eastAsia="zh-CN"/>
              </w:rPr>
              <w:t>□</w:t>
            </w:r>
            <w:r>
              <w:rPr>
                <w:rFonts w:hint="eastAsia" w:ascii="宋体"/>
                <w:color w:val="auto"/>
                <w:sz w:val="28"/>
                <w:szCs w:val="28"/>
                <w:highlight w:val="none"/>
              </w:rPr>
              <w:t>专业工程承包</w:t>
            </w:r>
          </w:p>
        </w:tc>
      </w:tr>
      <w:tr w14:paraId="64E3AF6B">
        <w:tblPrEx>
          <w:tblCellMar>
            <w:top w:w="0" w:type="dxa"/>
            <w:left w:w="108" w:type="dxa"/>
            <w:bottom w:w="0" w:type="dxa"/>
            <w:right w:w="108" w:type="dxa"/>
          </w:tblCellMar>
        </w:tblPrEx>
        <w:trPr>
          <w:trHeight w:val="702" w:hRule="atLeast"/>
        </w:trPr>
        <w:tc>
          <w:tcPr>
            <w:tcW w:w="1335" w:type="dxa"/>
            <w:noWrap w:val="0"/>
            <w:vAlign w:val="center"/>
          </w:tcPr>
          <w:p w14:paraId="1D53BE35">
            <w:pPr>
              <w:tabs>
                <w:tab w:val="right" w:pos="9638"/>
              </w:tabs>
              <w:spacing w:line="800" w:lineRule="exact"/>
              <w:jc w:val="center"/>
              <w:rPr>
                <w:rFonts w:hint="eastAsia" w:ascii="宋体"/>
                <w:color w:val="auto"/>
                <w:sz w:val="28"/>
                <w:szCs w:val="28"/>
                <w:highlight w:val="none"/>
              </w:rPr>
            </w:pPr>
            <w:r>
              <w:rPr>
                <w:rFonts w:hint="eastAsia" w:ascii="宋体"/>
                <w:color w:val="auto"/>
                <w:sz w:val="28"/>
                <w:szCs w:val="28"/>
                <w:highlight w:val="none"/>
              </w:rPr>
              <w:t>1.4.5</w:t>
            </w:r>
          </w:p>
        </w:tc>
        <w:tc>
          <w:tcPr>
            <w:tcW w:w="2661" w:type="dxa"/>
            <w:noWrap w:val="0"/>
            <w:vAlign w:val="center"/>
          </w:tcPr>
          <w:p w14:paraId="01A09341">
            <w:pPr>
              <w:tabs>
                <w:tab w:val="right" w:pos="9638"/>
              </w:tabs>
              <w:spacing w:line="500" w:lineRule="exact"/>
              <w:jc w:val="center"/>
              <w:rPr>
                <w:rFonts w:hint="eastAsia" w:ascii="宋体"/>
                <w:color w:val="auto"/>
                <w:sz w:val="28"/>
                <w:szCs w:val="28"/>
                <w:highlight w:val="none"/>
              </w:rPr>
            </w:pPr>
            <w:r>
              <w:rPr>
                <w:rFonts w:hint="eastAsia" w:ascii="宋体"/>
                <w:color w:val="auto"/>
                <w:spacing w:val="-8"/>
                <w:sz w:val="28"/>
                <w:szCs w:val="28"/>
                <w:highlight w:val="none"/>
              </w:rPr>
              <w:t>计划工期</w:t>
            </w:r>
          </w:p>
        </w:tc>
        <w:tc>
          <w:tcPr>
            <w:tcW w:w="5138" w:type="dxa"/>
            <w:gridSpan w:val="2"/>
            <w:noWrap w:val="0"/>
            <w:vAlign w:val="center"/>
          </w:tcPr>
          <w:p w14:paraId="10A3D932">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计划工期：</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90</w:t>
            </w:r>
            <w:r>
              <w:rPr>
                <w:rFonts w:hint="eastAsia" w:ascii="宋体"/>
                <w:color w:val="auto"/>
                <w:sz w:val="28"/>
                <w:szCs w:val="28"/>
                <w:highlight w:val="none"/>
              </w:rPr>
              <w:t>日历天</w:t>
            </w:r>
          </w:p>
        </w:tc>
      </w:tr>
      <w:tr w14:paraId="57FE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43EDDE05">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1.5.1</w:t>
            </w:r>
          </w:p>
        </w:tc>
        <w:tc>
          <w:tcPr>
            <w:tcW w:w="2661" w:type="dxa"/>
            <w:noWrap w:val="0"/>
            <w:vAlign w:val="center"/>
          </w:tcPr>
          <w:p w14:paraId="07402695">
            <w:pPr>
              <w:tabs>
                <w:tab w:val="right" w:pos="9638"/>
              </w:tabs>
              <w:spacing w:line="500" w:lineRule="exact"/>
              <w:jc w:val="center"/>
              <w:rPr>
                <w:rFonts w:hint="eastAsia" w:ascii="宋体"/>
                <w:color w:val="auto"/>
                <w:spacing w:val="-8"/>
                <w:sz w:val="28"/>
                <w:szCs w:val="28"/>
                <w:highlight w:val="none"/>
              </w:rPr>
            </w:pPr>
            <w:r>
              <w:rPr>
                <w:rFonts w:hint="eastAsia" w:ascii="宋体"/>
                <w:color w:val="auto"/>
                <w:spacing w:val="-8"/>
                <w:sz w:val="28"/>
                <w:szCs w:val="28"/>
                <w:highlight w:val="none"/>
              </w:rPr>
              <w:t>投标人资质等级要求</w:t>
            </w:r>
          </w:p>
        </w:tc>
        <w:tc>
          <w:tcPr>
            <w:tcW w:w="5138" w:type="dxa"/>
            <w:gridSpan w:val="2"/>
            <w:noWrap w:val="0"/>
            <w:vAlign w:val="center"/>
          </w:tcPr>
          <w:p w14:paraId="577EA148">
            <w:pPr>
              <w:tabs>
                <w:tab w:val="right" w:pos="9638"/>
              </w:tabs>
              <w:rPr>
                <w:rFonts w:hint="eastAsia" w:ascii="宋体"/>
                <w:color w:val="auto"/>
                <w:sz w:val="28"/>
                <w:szCs w:val="28"/>
                <w:highlight w:val="none"/>
              </w:rPr>
            </w:pPr>
            <w:r>
              <w:rPr>
                <w:rFonts w:hint="eastAsia" w:ascii="宋体"/>
                <w:color w:val="auto"/>
                <w:sz w:val="28"/>
                <w:szCs w:val="28"/>
                <w:highlight w:val="none"/>
              </w:rPr>
              <w:t>建筑工程施工总承包</w:t>
            </w:r>
            <w:r>
              <w:rPr>
                <w:rFonts w:hint="eastAsia" w:ascii="宋体"/>
                <w:color w:val="auto"/>
                <w:sz w:val="28"/>
                <w:szCs w:val="28"/>
                <w:highlight w:val="none"/>
                <w:lang w:val="en-US" w:eastAsia="zh-CN"/>
              </w:rPr>
              <w:t>三</w:t>
            </w:r>
            <w:r>
              <w:rPr>
                <w:rFonts w:hint="eastAsia" w:ascii="宋体"/>
                <w:color w:val="auto"/>
                <w:sz w:val="28"/>
                <w:szCs w:val="28"/>
                <w:highlight w:val="none"/>
              </w:rPr>
              <w:t>级（含）以上资质</w:t>
            </w:r>
          </w:p>
        </w:tc>
      </w:tr>
      <w:tr w14:paraId="66EF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0E83BB48">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1.5.2</w:t>
            </w:r>
          </w:p>
        </w:tc>
        <w:tc>
          <w:tcPr>
            <w:tcW w:w="2661" w:type="dxa"/>
            <w:noWrap w:val="0"/>
            <w:vAlign w:val="center"/>
          </w:tcPr>
          <w:p w14:paraId="4EC70E69">
            <w:pPr>
              <w:tabs>
                <w:tab w:val="right" w:pos="9638"/>
              </w:tabs>
              <w:spacing w:line="400" w:lineRule="exact"/>
              <w:jc w:val="center"/>
              <w:rPr>
                <w:rFonts w:hint="eastAsia" w:ascii="宋体"/>
                <w:color w:val="auto"/>
                <w:spacing w:val="-8"/>
                <w:sz w:val="28"/>
                <w:szCs w:val="28"/>
                <w:highlight w:val="none"/>
              </w:rPr>
            </w:pPr>
            <w:r>
              <w:rPr>
                <w:rFonts w:hint="eastAsia" w:ascii="宋体"/>
                <w:color w:val="auto"/>
                <w:spacing w:val="-8"/>
                <w:sz w:val="28"/>
                <w:szCs w:val="28"/>
                <w:highlight w:val="none"/>
              </w:rPr>
              <w:t>注册建造师资格要求</w:t>
            </w:r>
          </w:p>
        </w:tc>
        <w:tc>
          <w:tcPr>
            <w:tcW w:w="5138" w:type="dxa"/>
            <w:gridSpan w:val="2"/>
            <w:noWrap w:val="0"/>
            <w:vAlign w:val="center"/>
          </w:tcPr>
          <w:p w14:paraId="01CF03DE">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专业：建筑工程</w:t>
            </w:r>
          </w:p>
          <w:p w14:paraId="7BAAF5BF">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等级：二级或以上(不含临时建造师）</w:t>
            </w:r>
          </w:p>
        </w:tc>
      </w:tr>
      <w:tr w14:paraId="4DD3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619E8408">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1.5.3</w:t>
            </w:r>
          </w:p>
        </w:tc>
        <w:tc>
          <w:tcPr>
            <w:tcW w:w="2661" w:type="dxa"/>
            <w:noWrap w:val="0"/>
            <w:vAlign w:val="center"/>
          </w:tcPr>
          <w:p w14:paraId="1F9A3D40">
            <w:pPr>
              <w:tabs>
                <w:tab w:val="right" w:pos="9638"/>
              </w:tabs>
              <w:spacing w:line="400" w:lineRule="exact"/>
              <w:rPr>
                <w:rFonts w:hint="eastAsia" w:ascii="宋体"/>
                <w:color w:val="auto"/>
                <w:spacing w:val="-8"/>
                <w:sz w:val="28"/>
                <w:szCs w:val="28"/>
                <w:highlight w:val="none"/>
              </w:rPr>
            </w:pPr>
            <w:r>
              <w:rPr>
                <w:rFonts w:hint="eastAsia" w:ascii="宋体"/>
                <w:color w:val="auto"/>
                <w:spacing w:val="-8"/>
                <w:sz w:val="28"/>
                <w:szCs w:val="28"/>
                <w:highlight w:val="none"/>
              </w:rPr>
              <w:t>开标时投标人应当提交的资格文件</w:t>
            </w:r>
          </w:p>
          <w:p w14:paraId="5B296E01">
            <w:pPr>
              <w:tabs>
                <w:tab w:val="right" w:pos="9638"/>
              </w:tabs>
              <w:spacing w:line="400" w:lineRule="exact"/>
              <w:rPr>
                <w:rFonts w:hint="eastAsia" w:ascii="宋体"/>
                <w:color w:val="auto"/>
                <w:spacing w:val="-8"/>
                <w:sz w:val="28"/>
                <w:szCs w:val="28"/>
                <w:highlight w:val="none"/>
              </w:rPr>
            </w:pPr>
            <w:r>
              <w:rPr>
                <w:rFonts w:hint="eastAsia" w:ascii="宋体"/>
                <w:color w:val="auto"/>
                <w:spacing w:val="-8"/>
                <w:sz w:val="28"/>
                <w:szCs w:val="28"/>
                <w:highlight w:val="none"/>
              </w:rPr>
              <w:t>（投标人的建筑业企业资质证书为复印件，企业资质情况可通过扫描建筑业企业资质证书复印件的二维码查询）</w:t>
            </w:r>
          </w:p>
        </w:tc>
        <w:tc>
          <w:tcPr>
            <w:tcW w:w="5138" w:type="dxa"/>
            <w:gridSpan w:val="2"/>
            <w:noWrap w:val="0"/>
            <w:vAlign w:val="center"/>
          </w:tcPr>
          <w:p w14:paraId="70C12399">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hAnsi="宋体" w:eastAsia="仿宋_GB2312"/>
                <w:color w:val="auto"/>
                <w:sz w:val="28"/>
                <w:szCs w:val="28"/>
                <w:highlight w:val="none"/>
              </w:rPr>
              <w:t>☑</w:t>
            </w:r>
            <w:r>
              <w:rPr>
                <w:rFonts w:hint="eastAsia" w:ascii="宋体"/>
                <w:color w:val="auto"/>
                <w:sz w:val="28"/>
                <w:szCs w:val="28"/>
                <w:highlight w:val="none"/>
              </w:rPr>
              <w:t xml:space="preserve"> 法定代表人身份证或者法定代表人授权委托书和本人身份证；</w:t>
            </w:r>
          </w:p>
          <w:p w14:paraId="3909CC3F">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hAnsi="宋体" w:eastAsia="仿宋_GB2312"/>
                <w:color w:val="auto"/>
                <w:sz w:val="28"/>
                <w:szCs w:val="28"/>
                <w:highlight w:val="none"/>
              </w:rPr>
              <w:t>☑</w:t>
            </w:r>
            <w:r>
              <w:rPr>
                <w:rFonts w:hint="eastAsia" w:ascii="宋体"/>
                <w:color w:val="auto"/>
                <w:sz w:val="28"/>
                <w:szCs w:val="28"/>
                <w:highlight w:val="none"/>
              </w:rPr>
              <w:t xml:space="preserve"> 企业营业执照；</w:t>
            </w:r>
          </w:p>
          <w:p w14:paraId="1275216F">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hAnsi="宋体" w:eastAsia="仿宋_GB2312"/>
                <w:color w:val="auto"/>
                <w:sz w:val="28"/>
                <w:szCs w:val="28"/>
                <w:highlight w:val="none"/>
              </w:rPr>
              <w:t>☑</w:t>
            </w:r>
            <w:r>
              <w:rPr>
                <w:rFonts w:hint="eastAsia" w:ascii="宋体"/>
                <w:color w:val="auto"/>
                <w:sz w:val="28"/>
                <w:szCs w:val="28"/>
                <w:highlight w:val="none"/>
              </w:rPr>
              <w:t xml:space="preserve"> 企业资质证书复印件；</w:t>
            </w:r>
          </w:p>
          <w:p w14:paraId="05819045">
            <w:pPr>
              <w:tabs>
                <w:tab w:val="right" w:pos="9638"/>
              </w:tabs>
              <w:spacing w:line="440" w:lineRule="exact"/>
              <w:rPr>
                <w:rFonts w:hint="eastAsia" w:ascii="宋体"/>
                <w:color w:val="auto"/>
                <w:spacing w:val="-4"/>
                <w:sz w:val="28"/>
                <w:szCs w:val="28"/>
                <w:highlight w:val="none"/>
              </w:rPr>
            </w:pPr>
            <w:r>
              <w:rPr>
                <w:rFonts w:hint="eastAsia" w:ascii="宋体"/>
                <w:color w:val="auto"/>
                <w:sz w:val="28"/>
                <w:szCs w:val="28"/>
                <w:highlight w:val="none"/>
              </w:rPr>
              <w:t xml:space="preserve"> </w:t>
            </w:r>
            <w:r>
              <w:rPr>
                <w:rFonts w:hint="eastAsia" w:ascii="宋体" w:hAnsi="宋体" w:eastAsia="仿宋_GB2312"/>
                <w:color w:val="auto"/>
                <w:sz w:val="28"/>
                <w:szCs w:val="28"/>
                <w:highlight w:val="none"/>
              </w:rPr>
              <w:t>☑</w:t>
            </w:r>
            <w:r>
              <w:rPr>
                <w:rFonts w:hint="eastAsia" w:ascii="宋体"/>
                <w:color w:val="auto"/>
                <w:sz w:val="28"/>
                <w:szCs w:val="28"/>
                <w:highlight w:val="none"/>
              </w:rPr>
              <w:t xml:space="preserve"> </w:t>
            </w:r>
            <w:r>
              <w:rPr>
                <w:rFonts w:hint="eastAsia" w:ascii="宋体"/>
                <w:color w:val="auto"/>
                <w:spacing w:val="-4"/>
                <w:sz w:val="28"/>
                <w:szCs w:val="28"/>
                <w:highlight w:val="none"/>
              </w:rPr>
              <w:t>在有效期内的安全生产许可证；</w:t>
            </w:r>
          </w:p>
          <w:p w14:paraId="45CDF1A6">
            <w:pPr>
              <w:tabs>
                <w:tab w:val="right" w:pos="9638"/>
              </w:tabs>
              <w:spacing w:line="440" w:lineRule="exact"/>
              <w:ind w:firstLine="140" w:firstLineChars="50"/>
              <w:rPr>
                <w:rFonts w:hint="eastAsia" w:ascii="宋体"/>
                <w:color w:val="auto"/>
                <w:sz w:val="28"/>
                <w:szCs w:val="28"/>
                <w:highlight w:val="none"/>
              </w:rPr>
            </w:pPr>
            <w:r>
              <w:rPr>
                <w:rFonts w:hint="eastAsia" w:ascii="宋体"/>
                <w:color w:val="auto"/>
                <w:sz w:val="28"/>
                <w:szCs w:val="28"/>
                <w:highlight w:val="none"/>
                <w:lang w:eastAsia="zh-CN"/>
              </w:rPr>
              <w:t>☑</w:t>
            </w:r>
            <w:r>
              <w:rPr>
                <w:rFonts w:hint="eastAsia" w:ascii="宋体"/>
                <w:color w:val="auto"/>
                <w:sz w:val="28"/>
                <w:szCs w:val="28"/>
                <w:highlight w:val="none"/>
              </w:rPr>
              <w:t xml:space="preserve"> </w:t>
            </w:r>
            <w:r>
              <w:rPr>
                <w:rFonts w:hint="eastAsia" w:ascii="宋体"/>
                <w:color w:val="auto"/>
                <w:spacing w:val="-4"/>
                <w:sz w:val="28"/>
                <w:szCs w:val="28"/>
                <w:highlight w:val="none"/>
              </w:rPr>
              <w:t>外省、市施工企业进赣投标备案通知；</w:t>
            </w:r>
          </w:p>
          <w:p w14:paraId="02BA0DC2">
            <w:pPr>
              <w:tabs>
                <w:tab w:val="right" w:pos="9638"/>
              </w:tabs>
              <w:spacing w:line="400" w:lineRule="exact"/>
              <w:rPr>
                <w:rFonts w:hint="eastAsia" w:ascii="宋体"/>
                <w:color w:val="auto"/>
                <w:spacing w:val="-4"/>
                <w:sz w:val="28"/>
                <w:szCs w:val="28"/>
                <w:highlight w:val="none"/>
              </w:rPr>
            </w:pPr>
            <w:r>
              <w:rPr>
                <w:rFonts w:hint="eastAsia" w:ascii="宋体"/>
                <w:color w:val="auto"/>
                <w:sz w:val="28"/>
                <w:szCs w:val="28"/>
                <w:highlight w:val="none"/>
              </w:rPr>
              <w:t xml:space="preserve"> </w:t>
            </w:r>
            <w:r>
              <w:rPr>
                <w:rFonts w:hint="eastAsia" w:ascii="宋体" w:hAnsi="宋体" w:eastAsia="仿宋_GB2312"/>
                <w:color w:val="auto"/>
                <w:sz w:val="28"/>
                <w:szCs w:val="28"/>
                <w:highlight w:val="none"/>
              </w:rPr>
              <w:t>☑</w:t>
            </w:r>
            <w:r>
              <w:rPr>
                <w:rFonts w:hint="eastAsia" w:ascii="宋体"/>
                <w:color w:val="auto"/>
                <w:sz w:val="28"/>
                <w:szCs w:val="28"/>
                <w:highlight w:val="none"/>
              </w:rPr>
              <w:t xml:space="preserve"> </w:t>
            </w:r>
            <w:r>
              <w:rPr>
                <w:rFonts w:hint="eastAsia" w:ascii="宋体"/>
                <w:color w:val="auto"/>
                <w:spacing w:val="-4"/>
                <w:sz w:val="28"/>
                <w:szCs w:val="28"/>
                <w:highlight w:val="none"/>
              </w:rPr>
              <w:t>建造师注册证书；</w:t>
            </w:r>
          </w:p>
          <w:p w14:paraId="5EB3D091">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技术负责人职称证书；</w:t>
            </w:r>
          </w:p>
          <w:p w14:paraId="624A9E0F">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hAnsi="宋体" w:eastAsia="仿宋_GB2312"/>
                <w:color w:val="auto"/>
                <w:sz w:val="28"/>
                <w:szCs w:val="28"/>
                <w:highlight w:val="none"/>
              </w:rPr>
              <w:t>☑</w:t>
            </w:r>
            <w:r>
              <w:rPr>
                <w:rFonts w:hint="eastAsia" w:ascii="宋体"/>
                <w:color w:val="auto"/>
                <w:sz w:val="28"/>
                <w:szCs w:val="28"/>
                <w:highlight w:val="none"/>
              </w:rPr>
              <w:t xml:space="preserve"> 关键岗位人员岗位证书；</w:t>
            </w:r>
          </w:p>
          <w:p w14:paraId="522B088B">
            <w:pPr>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hAnsi="宋体" w:eastAsia="仿宋_GB2312"/>
                <w:color w:val="auto"/>
                <w:sz w:val="28"/>
                <w:szCs w:val="28"/>
                <w:highlight w:val="none"/>
                <w:lang w:eastAsia="zh-CN"/>
              </w:rPr>
              <w:t>☑</w:t>
            </w:r>
            <w:r>
              <w:rPr>
                <w:rFonts w:hint="eastAsia" w:ascii="宋体" w:hAnsi="宋体" w:eastAsia="仿宋_GB2312"/>
                <w:color w:val="auto"/>
                <w:sz w:val="28"/>
                <w:szCs w:val="28"/>
                <w:highlight w:val="none"/>
              </w:rPr>
              <w:t xml:space="preserve"> </w:t>
            </w:r>
            <w:r>
              <w:rPr>
                <w:rFonts w:hint="eastAsia" w:ascii="宋体"/>
                <w:color w:val="auto"/>
                <w:sz w:val="28"/>
                <w:szCs w:val="28"/>
                <w:highlight w:val="none"/>
              </w:rPr>
              <w:t>投标保证金转帐凭证。</w:t>
            </w:r>
          </w:p>
          <w:p w14:paraId="6E1C7E74">
            <w:pPr>
              <w:rPr>
                <w:rFonts w:hint="eastAsia" w:ascii="宋体"/>
                <w:b/>
                <w:color w:val="auto"/>
                <w:sz w:val="28"/>
                <w:szCs w:val="28"/>
                <w:highlight w:val="none"/>
              </w:rPr>
            </w:pPr>
            <w:r>
              <w:rPr>
                <w:rFonts w:hint="eastAsia" w:ascii="宋体"/>
                <w:b/>
                <w:color w:val="auto"/>
                <w:sz w:val="28"/>
                <w:szCs w:val="28"/>
                <w:highlight w:val="none"/>
              </w:rPr>
              <w:t>开标时，投标人未当场、当时、当众提交有关证书原件或复印件（加盖单位公章），作为自动弃权，不得参加开标会。</w:t>
            </w:r>
          </w:p>
        </w:tc>
      </w:tr>
      <w:tr w14:paraId="433B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5E10F1A5">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1.5.4</w:t>
            </w:r>
          </w:p>
        </w:tc>
        <w:tc>
          <w:tcPr>
            <w:tcW w:w="2661" w:type="dxa"/>
            <w:noWrap w:val="0"/>
            <w:vAlign w:val="center"/>
          </w:tcPr>
          <w:p w14:paraId="58BB251E">
            <w:pPr>
              <w:tabs>
                <w:tab w:val="right" w:pos="9638"/>
              </w:tabs>
              <w:spacing w:line="400" w:lineRule="exact"/>
              <w:jc w:val="center"/>
              <w:rPr>
                <w:rFonts w:hint="eastAsia" w:ascii="宋体"/>
                <w:color w:val="auto"/>
                <w:spacing w:val="-8"/>
                <w:sz w:val="28"/>
                <w:szCs w:val="28"/>
                <w:highlight w:val="none"/>
              </w:rPr>
            </w:pPr>
            <w:r>
              <w:rPr>
                <w:rFonts w:hint="eastAsia" w:ascii="宋体"/>
                <w:color w:val="auto"/>
                <w:spacing w:val="-8"/>
                <w:sz w:val="28"/>
                <w:szCs w:val="28"/>
                <w:highlight w:val="none"/>
              </w:rPr>
              <w:t>是否接受联合体投标</w:t>
            </w:r>
          </w:p>
        </w:tc>
        <w:tc>
          <w:tcPr>
            <w:tcW w:w="5138" w:type="dxa"/>
            <w:gridSpan w:val="2"/>
            <w:noWrap w:val="0"/>
            <w:vAlign w:val="center"/>
          </w:tcPr>
          <w:tbl>
            <w:tblPr>
              <w:tblStyle w:val="22"/>
              <w:tblW w:w="0" w:type="auto"/>
              <w:tblInd w:w="0" w:type="dxa"/>
              <w:tblLayout w:type="fixed"/>
              <w:tblCellMar>
                <w:top w:w="0" w:type="dxa"/>
                <w:left w:w="108" w:type="dxa"/>
                <w:bottom w:w="0" w:type="dxa"/>
                <w:right w:w="108" w:type="dxa"/>
              </w:tblCellMar>
            </w:tblPr>
            <w:tblGrid>
              <w:gridCol w:w="1599"/>
              <w:gridCol w:w="3656"/>
            </w:tblGrid>
            <w:tr w14:paraId="5585457D">
              <w:tblPrEx>
                <w:tblCellMar>
                  <w:top w:w="0" w:type="dxa"/>
                  <w:left w:w="108" w:type="dxa"/>
                  <w:bottom w:w="0" w:type="dxa"/>
                  <w:right w:w="108" w:type="dxa"/>
                </w:tblCellMar>
              </w:tblPrEx>
              <w:tc>
                <w:tcPr>
                  <w:tcW w:w="1599" w:type="dxa"/>
                  <w:vMerge w:val="restart"/>
                  <w:tcBorders>
                    <w:top w:val="nil"/>
                    <w:left w:val="nil"/>
                    <w:bottom w:val="nil"/>
                    <w:right w:val="nil"/>
                  </w:tcBorders>
                  <w:noWrap w:val="0"/>
                  <w:vAlign w:val="top"/>
                </w:tcPr>
                <w:p w14:paraId="626C3326">
                  <w:pPr>
                    <w:tabs>
                      <w:tab w:val="right" w:pos="9638"/>
                    </w:tabs>
                    <w:spacing w:line="400" w:lineRule="exact"/>
                    <w:jc w:val="left"/>
                    <w:rPr>
                      <w:rFonts w:hint="eastAsia" w:ascii="宋体"/>
                      <w:color w:val="auto"/>
                      <w:sz w:val="28"/>
                      <w:szCs w:val="28"/>
                      <w:highlight w:val="none"/>
                    </w:rPr>
                  </w:pPr>
                  <w:r>
                    <w:rPr>
                      <w:rFonts w:hint="eastAsia" w:ascii="宋体" w:hAnsi="宋体" w:eastAsia="仿宋_GB2312"/>
                      <w:color w:val="auto"/>
                      <w:sz w:val="28"/>
                      <w:szCs w:val="28"/>
                      <w:highlight w:val="none"/>
                    </w:rPr>
                    <w:t>☑</w:t>
                  </w:r>
                  <w:r>
                    <w:rPr>
                      <w:rFonts w:hint="eastAsia" w:ascii="宋体"/>
                      <w:color w:val="auto"/>
                      <w:sz w:val="28"/>
                      <w:szCs w:val="28"/>
                      <w:highlight w:val="none"/>
                    </w:rPr>
                    <w:t>不接受□接受</w:t>
                  </w:r>
                </w:p>
              </w:tc>
              <w:tc>
                <w:tcPr>
                  <w:tcW w:w="3656" w:type="dxa"/>
                  <w:tcBorders>
                    <w:top w:val="nil"/>
                    <w:left w:val="nil"/>
                    <w:bottom w:val="nil"/>
                    <w:right w:val="nil"/>
                  </w:tcBorders>
                  <w:noWrap w:val="0"/>
                  <w:vAlign w:val="top"/>
                </w:tcPr>
                <w:p w14:paraId="7ECF4549">
                  <w:pPr>
                    <w:tabs>
                      <w:tab w:val="right" w:pos="9638"/>
                    </w:tabs>
                    <w:spacing w:line="400" w:lineRule="exact"/>
                    <w:rPr>
                      <w:rFonts w:hint="eastAsia" w:ascii="宋体"/>
                      <w:color w:val="auto"/>
                      <w:sz w:val="28"/>
                      <w:szCs w:val="28"/>
                      <w:highlight w:val="none"/>
                    </w:rPr>
                  </w:pPr>
                </w:p>
              </w:tc>
            </w:tr>
            <w:tr w14:paraId="138799D3">
              <w:tblPrEx>
                <w:tblCellMar>
                  <w:top w:w="0" w:type="dxa"/>
                  <w:left w:w="108" w:type="dxa"/>
                  <w:bottom w:w="0" w:type="dxa"/>
                  <w:right w:w="108" w:type="dxa"/>
                </w:tblCellMar>
              </w:tblPrEx>
              <w:tc>
                <w:tcPr>
                  <w:tcW w:w="1599" w:type="dxa"/>
                  <w:vMerge w:val="continue"/>
                  <w:tcBorders>
                    <w:top w:val="nil"/>
                    <w:left w:val="nil"/>
                    <w:bottom w:val="nil"/>
                    <w:right w:val="nil"/>
                  </w:tcBorders>
                  <w:noWrap w:val="0"/>
                  <w:vAlign w:val="top"/>
                </w:tcPr>
                <w:p w14:paraId="4B1C674D">
                  <w:pPr>
                    <w:rPr>
                      <w:color w:val="auto"/>
                      <w:highlight w:val="none"/>
                    </w:rPr>
                  </w:pPr>
                </w:p>
              </w:tc>
              <w:tc>
                <w:tcPr>
                  <w:tcW w:w="3656" w:type="dxa"/>
                  <w:tcBorders>
                    <w:top w:val="nil"/>
                    <w:left w:val="nil"/>
                    <w:bottom w:val="nil"/>
                    <w:right w:val="nil"/>
                  </w:tcBorders>
                  <w:noWrap w:val="0"/>
                  <w:vAlign w:val="top"/>
                </w:tcPr>
                <w:p w14:paraId="34F59648">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应满足下列要求：/</w:t>
                  </w:r>
                </w:p>
              </w:tc>
            </w:tr>
          </w:tbl>
          <w:p w14:paraId="03E811E7">
            <w:pPr>
              <w:tabs>
                <w:tab w:val="right" w:pos="9638"/>
              </w:tabs>
              <w:spacing w:line="400" w:lineRule="exact"/>
              <w:rPr>
                <w:rFonts w:hint="eastAsia" w:ascii="宋体"/>
                <w:color w:val="auto"/>
                <w:sz w:val="28"/>
                <w:szCs w:val="28"/>
                <w:highlight w:val="none"/>
              </w:rPr>
            </w:pPr>
          </w:p>
        </w:tc>
      </w:tr>
      <w:tr w14:paraId="4CAA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772C0909">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1.5.7</w:t>
            </w:r>
          </w:p>
        </w:tc>
        <w:tc>
          <w:tcPr>
            <w:tcW w:w="2661" w:type="dxa"/>
            <w:noWrap w:val="0"/>
            <w:vAlign w:val="center"/>
          </w:tcPr>
          <w:p w14:paraId="73AD6894">
            <w:pPr>
              <w:tabs>
                <w:tab w:val="right" w:pos="9638"/>
              </w:tabs>
              <w:spacing w:line="400" w:lineRule="exact"/>
              <w:jc w:val="center"/>
              <w:rPr>
                <w:rFonts w:hint="eastAsia" w:ascii="宋体"/>
                <w:color w:val="auto"/>
                <w:spacing w:val="-8"/>
                <w:sz w:val="28"/>
                <w:szCs w:val="28"/>
                <w:highlight w:val="none"/>
              </w:rPr>
            </w:pPr>
            <w:r>
              <w:rPr>
                <w:rFonts w:hint="eastAsia" w:ascii="宋体"/>
                <w:color w:val="auto"/>
                <w:sz w:val="28"/>
                <w:szCs w:val="28"/>
                <w:highlight w:val="none"/>
              </w:rPr>
              <w:t>工程分包约定</w:t>
            </w:r>
          </w:p>
        </w:tc>
        <w:tc>
          <w:tcPr>
            <w:tcW w:w="5138" w:type="dxa"/>
            <w:gridSpan w:val="2"/>
            <w:noWrap w:val="0"/>
            <w:vAlign w:val="center"/>
          </w:tcPr>
          <w:p w14:paraId="021255A0">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分包内容要求：不允许</w:t>
            </w:r>
          </w:p>
          <w:p w14:paraId="5226E822">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分包金额要求：不允许</w:t>
            </w:r>
          </w:p>
          <w:p w14:paraId="02D35537">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分包资质要求：不允许</w:t>
            </w:r>
          </w:p>
        </w:tc>
      </w:tr>
      <w:tr w14:paraId="6108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11DD64AA">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1.6.1</w:t>
            </w:r>
          </w:p>
        </w:tc>
        <w:tc>
          <w:tcPr>
            <w:tcW w:w="2661" w:type="dxa"/>
            <w:noWrap w:val="0"/>
            <w:vAlign w:val="center"/>
          </w:tcPr>
          <w:p w14:paraId="606AB2BE">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获取（下载）</w:t>
            </w:r>
          </w:p>
          <w:p w14:paraId="6FE81A73">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招标文件</w:t>
            </w:r>
          </w:p>
        </w:tc>
        <w:tc>
          <w:tcPr>
            <w:tcW w:w="5138" w:type="dxa"/>
            <w:gridSpan w:val="2"/>
            <w:noWrap w:val="0"/>
            <w:vAlign w:val="center"/>
          </w:tcPr>
          <w:p w14:paraId="43CA1D3C">
            <w:pPr>
              <w:tabs>
                <w:tab w:val="right" w:pos="9638"/>
              </w:tabs>
              <w:spacing w:line="400" w:lineRule="exact"/>
              <w:rPr>
                <w:rFonts w:hint="default" w:ascii="宋体" w:eastAsia="宋体"/>
                <w:color w:val="auto"/>
                <w:sz w:val="28"/>
                <w:szCs w:val="28"/>
                <w:highlight w:val="none"/>
                <w:lang w:val="en-US" w:eastAsia="zh-CN"/>
              </w:rPr>
            </w:pPr>
            <w:r>
              <w:rPr>
                <w:rFonts w:hint="eastAsia" w:ascii="宋体" w:eastAsia="宋体" w:cs="Times New Roman"/>
                <w:color w:val="auto"/>
                <w:sz w:val="28"/>
                <w:szCs w:val="28"/>
                <w:highlight w:val="none"/>
              </w:rPr>
              <w:t>获取方式：</w:t>
            </w:r>
            <w:r>
              <w:rPr>
                <w:rFonts w:hint="eastAsia" w:ascii="宋体" w:cs="Times New Roman"/>
                <w:color w:val="auto"/>
                <w:sz w:val="28"/>
                <w:szCs w:val="28"/>
                <w:highlight w:val="none"/>
                <w:lang w:val="en-US" w:eastAsia="zh-CN"/>
              </w:rPr>
              <w:t>中国招标公共服务平台（http://www.cebpubservice.com/）、</w:t>
            </w:r>
            <w:r>
              <w:rPr>
                <w:rFonts w:hint="eastAsia" w:ascii="宋体" w:eastAsia="宋体" w:cs="Times New Roman"/>
                <w:color w:val="auto"/>
                <w:sz w:val="28"/>
                <w:szCs w:val="28"/>
                <w:highlight w:val="none"/>
                <w:lang w:val="en-US" w:eastAsia="zh-CN"/>
              </w:rPr>
              <w:t>江西省招标投标网 (http://www.jxtb.org.cn/)查看</w:t>
            </w:r>
            <w:r>
              <w:rPr>
                <w:rFonts w:hint="eastAsia" w:ascii="宋体" w:cs="Times New Roman"/>
                <w:color w:val="auto"/>
                <w:sz w:val="28"/>
                <w:szCs w:val="28"/>
                <w:highlight w:val="none"/>
                <w:lang w:val="en-US" w:eastAsia="zh-CN"/>
              </w:rPr>
              <w:t>公告</w:t>
            </w:r>
            <w:r>
              <w:rPr>
                <w:rFonts w:hint="eastAsia" w:ascii="宋体" w:eastAsia="宋体" w:cs="Times New Roman"/>
                <w:color w:val="auto"/>
                <w:sz w:val="28"/>
                <w:szCs w:val="28"/>
                <w:highlight w:val="none"/>
                <w:lang w:val="en-US" w:eastAsia="zh-CN"/>
              </w:rPr>
              <w:t>。</w:t>
            </w:r>
            <w:r>
              <w:rPr>
                <w:rFonts w:hint="eastAsia" w:ascii="宋体" w:eastAsia="宋体" w:cs="Times New Roman"/>
                <w:b/>
                <w:bCs/>
                <w:color w:val="auto"/>
                <w:sz w:val="28"/>
                <w:szCs w:val="28"/>
                <w:highlight w:val="none"/>
                <w:lang w:val="en-US" w:eastAsia="zh-CN"/>
              </w:rPr>
              <w:t>江西省招标投标网 (http://www.jxtb.org.cn/)下载招标文件及清单</w:t>
            </w:r>
            <w:r>
              <w:rPr>
                <w:rFonts w:hint="eastAsia" w:ascii="宋体" w:cs="Times New Roman"/>
                <w:b/>
                <w:bCs/>
                <w:color w:val="auto"/>
                <w:sz w:val="28"/>
                <w:szCs w:val="28"/>
                <w:highlight w:val="none"/>
                <w:lang w:val="en-US" w:eastAsia="zh-CN"/>
              </w:rPr>
              <w:t>。</w:t>
            </w:r>
          </w:p>
        </w:tc>
      </w:tr>
      <w:tr w14:paraId="0652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3E3C5B61">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1.6.2</w:t>
            </w:r>
          </w:p>
        </w:tc>
        <w:tc>
          <w:tcPr>
            <w:tcW w:w="2661" w:type="dxa"/>
            <w:noWrap w:val="0"/>
            <w:vAlign w:val="center"/>
          </w:tcPr>
          <w:p w14:paraId="16CAFA92">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投标文件份数</w:t>
            </w:r>
          </w:p>
        </w:tc>
        <w:tc>
          <w:tcPr>
            <w:tcW w:w="5138" w:type="dxa"/>
            <w:gridSpan w:val="2"/>
            <w:noWrap w:val="0"/>
            <w:vAlign w:val="center"/>
          </w:tcPr>
          <w:p w14:paraId="2FEB238E">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技术标正本一份，副本份；</w:t>
            </w:r>
          </w:p>
          <w:p w14:paraId="21501BC6">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商务标正本一份，副本份；</w:t>
            </w:r>
          </w:p>
          <w:p w14:paraId="4D8B8A11">
            <w:pPr>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hAnsi="宋体" w:eastAsia="仿宋_GB2312"/>
                <w:color w:val="auto"/>
                <w:sz w:val="28"/>
                <w:szCs w:val="28"/>
                <w:highlight w:val="none"/>
              </w:rPr>
              <w:t>☑</w:t>
            </w:r>
            <w:r>
              <w:rPr>
                <w:rFonts w:hint="eastAsia" w:ascii="宋体"/>
                <w:color w:val="auto"/>
                <w:sz w:val="28"/>
                <w:szCs w:val="28"/>
                <w:highlight w:val="none"/>
              </w:rPr>
              <w:t xml:space="preserve"> 投标文件正本一份，副本</w:t>
            </w:r>
            <w:r>
              <w:rPr>
                <w:rFonts w:hint="eastAsia" w:ascii="宋体"/>
                <w:color w:val="auto"/>
                <w:sz w:val="28"/>
                <w:szCs w:val="28"/>
                <w:highlight w:val="none"/>
                <w:u w:val="single"/>
              </w:rPr>
              <w:t xml:space="preserve"> 两</w:t>
            </w:r>
            <w:r>
              <w:rPr>
                <w:rFonts w:hint="eastAsia" w:ascii="宋体"/>
                <w:color w:val="auto"/>
                <w:sz w:val="28"/>
                <w:szCs w:val="28"/>
                <w:highlight w:val="none"/>
              </w:rPr>
              <w:t>份；</w:t>
            </w:r>
          </w:p>
          <w:p w14:paraId="76FABC4D">
            <w:pPr>
              <w:rPr>
                <w:rFonts w:hint="eastAsia" w:ascii="宋体"/>
                <w:color w:val="auto"/>
                <w:sz w:val="28"/>
                <w:szCs w:val="28"/>
                <w:highlight w:val="none"/>
              </w:rPr>
            </w:pPr>
            <w:r>
              <w:rPr>
                <w:rFonts w:hint="eastAsia" w:ascii="宋体"/>
                <w:color w:val="auto"/>
                <w:sz w:val="28"/>
                <w:szCs w:val="28"/>
                <w:highlight w:val="none"/>
              </w:rPr>
              <w:t xml:space="preserve"> □ 电子投标文件（技术标）一份；</w:t>
            </w:r>
          </w:p>
          <w:p w14:paraId="0806A0DF">
            <w:pPr>
              <w:rPr>
                <w:rFonts w:hint="eastAsia" w:ascii="宋体"/>
                <w:color w:val="auto"/>
                <w:sz w:val="28"/>
                <w:szCs w:val="28"/>
                <w:highlight w:val="none"/>
              </w:rPr>
            </w:pPr>
            <w:r>
              <w:rPr>
                <w:rFonts w:hint="eastAsia" w:ascii="宋体"/>
                <w:color w:val="auto"/>
                <w:sz w:val="28"/>
                <w:szCs w:val="28"/>
                <w:highlight w:val="none"/>
              </w:rPr>
              <w:t xml:space="preserve"> □ 电子投标文件（商务标）一份；</w:t>
            </w:r>
          </w:p>
          <w:p w14:paraId="1F8EDB70">
            <w:pPr>
              <w:rPr>
                <w:rFonts w:hint="eastAsia" w:ascii="宋体"/>
                <w:color w:val="auto"/>
                <w:sz w:val="28"/>
                <w:szCs w:val="28"/>
                <w:highlight w:val="none"/>
              </w:rPr>
            </w:pPr>
            <w:r>
              <w:rPr>
                <w:rFonts w:hint="eastAsia" w:ascii="宋体"/>
                <w:color w:val="auto"/>
                <w:sz w:val="28"/>
                <w:szCs w:val="28"/>
                <w:highlight w:val="none"/>
              </w:rPr>
              <w:t xml:space="preserve"> □ 电子投标文件（适用于报价承诺法）一份。</w:t>
            </w:r>
          </w:p>
        </w:tc>
      </w:tr>
      <w:tr w14:paraId="6B7E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1A05B829">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1.6.3</w:t>
            </w:r>
          </w:p>
        </w:tc>
        <w:tc>
          <w:tcPr>
            <w:tcW w:w="2661" w:type="dxa"/>
            <w:noWrap w:val="0"/>
            <w:vAlign w:val="center"/>
          </w:tcPr>
          <w:p w14:paraId="52A75668">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投标文件的递交</w:t>
            </w:r>
          </w:p>
        </w:tc>
        <w:tc>
          <w:tcPr>
            <w:tcW w:w="5138" w:type="dxa"/>
            <w:gridSpan w:val="2"/>
            <w:noWrap w:val="0"/>
            <w:vAlign w:val="center"/>
          </w:tcPr>
          <w:p w14:paraId="4C832A01">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受理单位：吉安城投建设监理有限公司</w:t>
            </w:r>
          </w:p>
          <w:p w14:paraId="25431FB0">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递交地点：江西省吉安市高铁新区五指峰吉安市总部经济大厦520室</w:t>
            </w:r>
          </w:p>
        </w:tc>
      </w:tr>
      <w:tr w14:paraId="13AB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34F99FF1">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1.6.4</w:t>
            </w:r>
          </w:p>
        </w:tc>
        <w:tc>
          <w:tcPr>
            <w:tcW w:w="2661" w:type="dxa"/>
            <w:noWrap w:val="0"/>
            <w:vAlign w:val="center"/>
          </w:tcPr>
          <w:p w14:paraId="3840E37D">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投标截止时间</w:t>
            </w:r>
          </w:p>
        </w:tc>
        <w:tc>
          <w:tcPr>
            <w:tcW w:w="5138" w:type="dxa"/>
            <w:gridSpan w:val="2"/>
            <w:noWrap w:val="0"/>
            <w:vAlign w:val="center"/>
          </w:tcPr>
          <w:p w14:paraId="6A096FF5">
            <w:pPr>
              <w:tabs>
                <w:tab w:val="right" w:pos="9638"/>
              </w:tabs>
              <w:spacing w:line="500" w:lineRule="exact"/>
              <w:rPr>
                <w:rFonts w:hint="default" w:ascii="宋体" w:eastAsia="宋体"/>
                <w:color w:val="auto"/>
                <w:sz w:val="28"/>
                <w:szCs w:val="28"/>
                <w:highlight w:val="none"/>
                <w:lang w:val="en-US" w:eastAsia="zh-CN"/>
              </w:rPr>
            </w:pPr>
            <w:r>
              <w:rPr>
                <w:rFonts w:hint="eastAsia" w:ascii="宋体"/>
                <w:color w:val="auto"/>
                <w:sz w:val="28"/>
                <w:szCs w:val="28"/>
                <w:highlight w:val="none"/>
              </w:rPr>
              <w:t>202</w:t>
            </w:r>
            <w:r>
              <w:rPr>
                <w:rFonts w:hint="eastAsia" w:ascii="宋体"/>
                <w:color w:val="auto"/>
                <w:sz w:val="28"/>
                <w:szCs w:val="28"/>
                <w:highlight w:val="none"/>
                <w:lang w:val="en-US" w:eastAsia="zh-CN"/>
              </w:rPr>
              <w:t>4</w:t>
            </w:r>
            <w:r>
              <w:rPr>
                <w:rFonts w:hint="eastAsia" w:ascii="宋体"/>
                <w:color w:val="auto"/>
                <w:sz w:val="28"/>
                <w:szCs w:val="28"/>
                <w:highlight w:val="none"/>
              </w:rPr>
              <w:t>年</w:t>
            </w:r>
            <w:r>
              <w:rPr>
                <w:rFonts w:hint="eastAsia" w:ascii="宋体"/>
                <w:color w:val="auto"/>
                <w:sz w:val="28"/>
                <w:szCs w:val="28"/>
                <w:highlight w:val="none"/>
                <w:lang w:val="en-US" w:eastAsia="zh-CN"/>
              </w:rPr>
              <w:t xml:space="preserve"> 9 </w:t>
            </w:r>
            <w:r>
              <w:rPr>
                <w:rFonts w:hint="eastAsia" w:ascii="宋体"/>
                <w:color w:val="auto"/>
                <w:sz w:val="28"/>
                <w:szCs w:val="28"/>
                <w:highlight w:val="none"/>
              </w:rPr>
              <w:t>月</w:t>
            </w:r>
            <w:r>
              <w:rPr>
                <w:rFonts w:hint="eastAsia" w:ascii="宋体"/>
                <w:color w:val="auto"/>
                <w:sz w:val="28"/>
                <w:szCs w:val="28"/>
                <w:highlight w:val="none"/>
                <w:lang w:val="en-US" w:eastAsia="zh-CN"/>
              </w:rPr>
              <w:t xml:space="preserve"> 25 </w:t>
            </w:r>
            <w:r>
              <w:rPr>
                <w:rFonts w:hint="eastAsia" w:ascii="宋体"/>
                <w:color w:val="auto"/>
                <w:sz w:val="28"/>
                <w:szCs w:val="28"/>
                <w:highlight w:val="none"/>
              </w:rPr>
              <w:t xml:space="preserve">日 </w:t>
            </w:r>
            <w:r>
              <w:rPr>
                <w:rFonts w:hint="eastAsia" w:ascii="宋体"/>
                <w:color w:val="auto"/>
                <w:sz w:val="28"/>
                <w:szCs w:val="28"/>
                <w:highlight w:val="none"/>
                <w:lang w:val="en-US" w:eastAsia="zh-CN"/>
              </w:rPr>
              <w:t>09</w:t>
            </w:r>
            <w:r>
              <w:rPr>
                <w:rFonts w:hint="eastAsia" w:ascii="宋体"/>
                <w:color w:val="auto"/>
                <w:sz w:val="28"/>
                <w:szCs w:val="28"/>
                <w:highlight w:val="none"/>
              </w:rPr>
              <w:t>:</w:t>
            </w:r>
            <w:r>
              <w:rPr>
                <w:rFonts w:hint="eastAsia" w:ascii="宋体"/>
                <w:color w:val="auto"/>
                <w:sz w:val="28"/>
                <w:szCs w:val="28"/>
                <w:highlight w:val="none"/>
                <w:lang w:val="en-US" w:eastAsia="zh-CN"/>
              </w:rPr>
              <w:t>30</w:t>
            </w:r>
          </w:p>
        </w:tc>
      </w:tr>
      <w:tr w14:paraId="5810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067968D9">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1.7.1</w:t>
            </w:r>
          </w:p>
        </w:tc>
        <w:tc>
          <w:tcPr>
            <w:tcW w:w="2661" w:type="dxa"/>
            <w:noWrap w:val="0"/>
            <w:vAlign w:val="center"/>
          </w:tcPr>
          <w:p w14:paraId="7310298B">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开标会时间及地点</w:t>
            </w:r>
          </w:p>
        </w:tc>
        <w:tc>
          <w:tcPr>
            <w:tcW w:w="5138" w:type="dxa"/>
            <w:gridSpan w:val="2"/>
            <w:noWrap w:val="0"/>
            <w:vAlign w:val="center"/>
          </w:tcPr>
          <w:p w14:paraId="3B887AB4">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开标时间：同投标截止时间；</w:t>
            </w:r>
          </w:p>
          <w:p w14:paraId="00DDAADA">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地点：江西省吉安市</w:t>
            </w:r>
            <w:bookmarkStart w:id="77" w:name="_GoBack"/>
            <w:bookmarkEnd w:id="77"/>
            <w:r>
              <w:rPr>
                <w:rFonts w:hint="eastAsia" w:ascii="宋体"/>
                <w:color w:val="auto"/>
                <w:sz w:val="28"/>
                <w:szCs w:val="28"/>
                <w:highlight w:val="none"/>
              </w:rPr>
              <w:t>高铁新区五指峰吉安市总部经济大厦520室</w:t>
            </w:r>
          </w:p>
        </w:tc>
      </w:tr>
      <w:tr w14:paraId="6B34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01D65A9F">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1.7.2</w:t>
            </w:r>
          </w:p>
        </w:tc>
        <w:tc>
          <w:tcPr>
            <w:tcW w:w="2661" w:type="dxa"/>
            <w:noWrap w:val="0"/>
            <w:vAlign w:val="center"/>
          </w:tcPr>
          <w:p w14:paraId="0343622D">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投标有效期</w:t>
            </w:r>
          </w:p>
        </w:tc>
        <w:tc>
          <w:tcPr>
            <w:tcW w:w="5138" w:type="dxa"/>
            <w:gridSpan w:val="2"/>
            <w:noWrap w:val="0"/>
            <w:vAlign w:val="center"/>
          </w:tcPr>
          <w:p w14:paraId="6976F608">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u w:val="single"/>
              </w:rPr>
              <w:t>60</w:t>
            </w:r>
            <w:r>
              <w:rPr>
                <w:rFonts w:hint="eastAsia" w:ascii="宋体"/>
                <w:color w:val="auto"/>
                <w:sz w:val="28"/>
                <w:szCs w:val="28"/>
                <w:highlight w:val="none"/>
              </w:rPr>
              <w:t>日历天</w:t>
            </w:r>
          </w:p>
        </w:tc>
      </w:tr>
      <w:tr w14:paraId="4945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ACB5800">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2.2.1</w:t>
            </w:r>
          </w:p>
        </w:tc>
        <w:tc>
          <w:tcPr>
            <w:tcW w:w="2661" w:type="dxa"/>
            <w:noWrap w:val="0"/>
            <w:vAlign w:val="center"/>
          </w:tcPr>
          <w:p w14:paraId="2C3428A5">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现场踏勘</w:t>
            </w:r>
          </w:p>
        </w:tc>
        <w:tc>
          <w:tcPr>
            <w:tcW w:w="5138" w:type="dxa"/>
            <w:gridSpan w:val="2"/>
            <w:noWrap w:val="0"/>
            <w:vAlign w:val="center"/>
          </w:tcPr>
          <w:p w14:paraId="6037CE1A">
            <w:pPr>
              <w:tabs>
                <w:tab w:val="right" w:pos="9638"/>
              </w:tabs>
              <w:spacing w:line="400" w:lineRule="exact"/>
              <w:rPr>
                <w:rFonts w:hint="eastAsia" w:ascii="宋体"/>
                <w:color w:val="auto"/>
                <w:sz w:val="28"/>
                <w:szCs w:val="28"/>
                <w:highlight w:val="none"/>
              </w:rPr>
            </w:pPr>
            <w:r>
              <w:rPr>
                <w:rFonts w:hint="eastAsia" w:ascii="宋体" w:hAnsi="宋体" w:eastAsia="仿宋_GB2312"/>
                <w:color w:val="auto"/>
                <w:sz w:val="28"/>
                <w:szCs w:val="28"/>
                <w:highlight w:val="none"/>
              </w:rPr>
              <w:t>☑</w:t>
            </w:r>
            <w:r>
              <w:rPr>
                <w:rFonts w:hint="eastAsia" w:ascii="宋体"/>
                <w:color w:val="auto"/>
                <w:sz w:val="28"/>
                <w:szCs w:val="28"/>
                <w:highlight w:val="none"/>
              </w:rPr>
              <w:t>不组织（自行前往踏勘）</w:t>
            </w:r>
          </w:p>
          <w:p w14:paraId="42F70B24">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lang w:eastAsia="zh-CN"/>
              </w:rPr>
              <w:t>□</w:t>
            </w:r>
            <w:r>
              <w:rPr>
                <w:rFonts w:hint="eastAsia" w:ascii="宋体"/>
                <w:color w:val="auto"/>
                <w:sz w:val="28"/>
                <w:szCs w:val="28"/>
                <w:highlight w:val="none"/>
              </w:rPr>
              <w:t>组织</w:t>
            </w:r>
          </w:p>
          <w:p w14:paraId="00C6D7AC">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踏勘时间：</w:t>
            </w:r>
          </w:p>
          <w:p w14:paraId="0D23D586">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踏勘集中地点：</w:t>
            </w:r>
          </w:p>
        </w:tc>
      </w:tr>
      <w:tr w14:paraId="137F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187E8BB9">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2.3.1</w:t>
            </w:r>
          </w:p>
        </w:tc>
        <w:tc>
          <w:tcPr>
            <w:tcW w:w="2661" w:type="dxa"/>
            <w:noWrap w:val="0"/>
            <w:vAlign w:val="center"/>
          </w:tcPr>
          <w:p w14:paraId="7DEB255E">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招标答疑会</w:t>
            </w:r>
          </w:p>
        </w:tc>
        <w:tc>
          <w:tcPr>
            <w:tcW w:w="5138" w:type="dxa"/>
            <w:gridSpan w:val="2"/>
            <w:noWrap w:val="0"/>
            <w:vAlign w:val="center"/>
          </w:tcPr>
          <w:p w14:paraId="05146A6D">
            <w:pPr>
              <w:tabs>
                <w:tab w:val="right" w:pos="9638"/>
              </w:tabs>
              <w:spacing w:line="400" w:lineRule="exact"/>
              <w:rPr>
                <w:rFonts w:hint="eastAsia" w:ascii="宋体"/>
                <w:color w:val="auto"/>
                <w:spacing w:val="-12"/>
                <w:sz w:val="28"/>
                <w:szCs w:val="28"/>
                <w:highlight w:val="none"/>
              </w:rPr>
            </w:pPr>
            <w:r>
              <w:rPr>
                <w:rFonts w:hint="eastAsia" w:ascii="宋体"/>
                <w:color w:val="auto"/>
                <w:sz w:val="28"/>
                <w:szCs w:val="28"/>
                <w:highlight w:val="none"/>
              </w:rPr>
              <w:t>不召开。投标人网上提出疑问，招标人网上向所有投标人答复。</w:t>
            </w:r>
          </w:p>
        </w:tc>
      </w:tr>
      <w:tr w14:paraId="1FF2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65022555">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2.3.2</w:t>
            </w:r>
          </w:p>
        </w:tc>
        <w:tc>
          <w:tcPr>
            <w:tcW w:w="2661" w:type="dxa"/>
            <w:noWrap w:val="0"/>
            <w:vAlign w:val="center"/>
          </w:tcPr>
          <w:p w14:paraId="34A95EB0">
            <w:pPr>
              <w:tabs>
                <w:tab w:val="right" w:pos="9638"/>
              </w:tabs>
              <w:spacing w:line="5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投标人提出问题的截止时间</w:t>
            </w:r>
          </w:p>
        </w:tc>
        <w:tc>
          <w:tcPr>
            <w:tcW w:w="5138" w:type="dxa"/>
            <w:gridSpan w:val="2"/>
            <w:noWrap w:val="0"/>
            <w:vAlign w:val="center"/>
          </w:tcPr>
          <w:p w14:paraId="7057E93A">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在投标截止日期</w:t>
            </w:r>
            <w:r>
              <w:rPr>
                <w:rFonts w:hint="eastAsia" w:ascii="宋体"/>
                <w:color w:val="auto"/>
                <w:sz w:val="28"/>
                <w:szCs w:val="28"/>
                <w:highlight w:val="none"/>
                <w:u w:val="single"/>
              </w:rPr>
              <w:t>1</w:t>
            </w:r>
            <w:r>
              <w:rPr>
                <w:rFonts w:hint="eastAsia" w:ascii="宋体"/>
                <w:color w:val="auto"/>
                <w:sz w:val="28"/>
                <w:szCs w:val="28"/>
                <w:highlight w:val="none"/>
              </w:rPr>
              <w:t>天前</w:t>
            </w:r>
            <w:r>
              <w:rPr>
                <w:rFonts w:hint="eastAsia" w:ascii="宋体"/>
                <w:color w:val="auto"/>
                <w:spacing w:val="-12"/>
                <w:sz w:val="28"/>
                <w:szCs w:val="28"/>
                <w:highlight w:val="none"/>
              </w:rPr>
              <w:t>提出疑问</w:t>
            </w:r>
          </w:p>
        </w:tc>
      </w:tr>
      <w:tr w14:paraId="1AC8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7EF65F1D">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2.3.3</w:t>
            </w:r>
          </w:p>
        </w:tc>
        <w:tc>
          <w:tcPr>
            <w:tcW w:w="2661" w:type="dxa"/>
            <w:noWrap w:val="0"/>
            <w:vAlign w:val="center"/>
          </w:tcPr>
          <w:p w14:paraId="19130235">
            <w:pPr>
              <w:tabs>
                <w:tab w:val="right" w:pos="9638"/>
              </w:tabs>
              <w:spacing w:line="5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招标人书面澄清的时间</w:t>
            </w:r>
          </w:p>
        </w:tc>
        <w:tc>
          <w:tcPr>
            <w:tcW w:w="5138" w:type="dxa"/>
            <w:gridSpan w:val="2"/>
            <w:noWrap w:val="0"/>
            <w:vAlign w:val="center"/>
          </w:tcPr>
          <w:p w14:paraId="4CB83CAE">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在收到疑问后</w:t>
            </w:r>
            <w:r>
              <w:rPr>
                <w:rFonts w:hint="eastAsia" w:ascii="宋体"/>
                <w:color w:val="auto"/>
                <w:sz w:val="28"/>
                <w:szCs w:val="28"/>
                <w:highlight w:val="none"/>
                <w:u w:val="single"/>
              </w:rPr>
              <w:t>1</w:t>
            </w:r>
            <w:r>
              <w:rPr>
                <w:rFonts w:hint="eastAsia" w:ascii="宋体"/>
                <w:color w:val="auto"/>
                <w:sz w:val="28"/>
                <w:szCs w:val="28"/>
                <w:highlight w:val="none"/>
              </w:rPr>
              <w:t>天内回复</w:t>
            </w:r>
          </w:p>
        </w:tc>
      </w:tr>
      <w:tr w14:paraId="63DC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422924B5">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2.4.1</w:t>
            </w:r>
          </w:p>
        </w:tc>
        <w:tc>
          <w:tcPr>
            <w:tcW w:w="2661" w:type="dxa"/>
            <w:noWrap w:val="0"/>
            <w:vAlign w:val="center"/>
          </w:tcPr>
          <w:p w14:paraId="53730229">
            <w:pPr>
              <w:tabs>
                <w:tab w:val="right" w:pos="9638"/>
              </w:tabs>
              <w:spacing w:line="5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招标文件的修改时间</w:t>
            </w:r>
          </w:p>
        </w:tc>
        <w:tc>
          <w:tcPr>
            <w:tcW w:w="5138" w:type="dxa"/>
            <w:gridSpan w:val="2"/>
            <w:noWrap w:val="0"/>
            <w:vAlign w:val="center"/>
          </w:tcPr>
          <w:p w14:paraId="1D9BE78C">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在投标截止日期</w:t>
            </w:r>
            <w:r>
              <w:rPr>
                <w:rFonts w:hint="eastAsia" w:ascii="宋体"/>
                <w:color w:val="auto"/>
                <w:sz w:val="28"/>
                <w:szCs w:val="28"/>
                <w:highlight w:val="none"/>
                <w:u w:val="single"/>
              </w:rPr>
              <w:t>1</w:t>
            </w:r>
            <w:r>
              <w:rPr>
                <w:rFonts w:hint="eastAsia" w:ascii="宋体"/>
                <w:color w:val="auto"/>
                <w:sz w:val="28"/>
                <w:szCs w:val="28"/>
                <w:highlight w:val="none"/>
              </w:rPr>
              <w:t xml:space="preserve">天前 </w:t>
            </w:r>
          </w:p>
        </w:tc>
      </w:tr>
      <w:tr w14:paraId="6EC4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CE868B0">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3.1.1</w:t>
            </w:r>
          </w:p>
        </w:tc>
        <w:tc>
          <w:tcPr>
            <w:tcW w:w="2661" w:type="dxa"/>
            <w:noWrap w:val="0"/>
            <w:vAlign w:val="center"/>
          </w:tcPr>
          <w:p w14:paraId="6EF08962">
            <w:pPr>
              <w:tabs>
                <w:tab w:val="right" w:pos="9638"/>
              </w:tabs>
              <w:spacing w:line="400" w:lineRule="exact"/>
              <w:jc w:val="center"/>
              <w:rPr>
                <w:rFonts w:hint="eastAsia" w:ascii="宋体"/>
                <w:color w:val="auto"/>
                <w:spacing w:val="-8"/>
                <w:sz w:val="24"/>
                <w:szCs w:val="24"/>
                <w:highlight w:val="none"/>
              </w:rPr>
            </w:pPr>
            <w:r>
              <w:rPr>
                <w:rFonts w:hint="eastAsia" w:ascii="宋体"/>
                <w:color w:val="auto"/>
                <w:spacing w:val="-10"/>
                <w:sz w:val="28"/>
                <w:szCs w:val="28"/>
                <w:highlight w:val="none"/>
              </w:rPr>
              <w:t>编制招标控制价（或要约价）采用</w:t>
            </w:r>
          </w:p>
        </w:tc>
        <w:tc>
          <w:tcPr>
            <w:tcW w:w="5138" w:type="dxa"/>
            <w:gridSpan w:val="2"/>
            <w:noWrap w:val="0"/>
            <w:vAlign w:val="center"/>
          </w:tcPr>
          <w:p w14:paraId="2D76A636">
            <w:pPr>
              <w:tabs>
                <w:tab w:val="right" w:pos="9638"/>
              </w:tabs>
              <w:spacing w:line="400" w:lineRule="exact"/>
              <w:rPr>
                <w:rFonts w:hint="eastAsia" w:ascii="宋体"/>
                <w:color w:val="auto"/>
                <w:sz w:val="28"/>
                <w:szCs w:val="28"/>
                <w:highlight w:val="none"/>
              </w:rPr>
            </w:pPr>
            <w:r>
              <w:rPr>
                <w:rFonts w:hint="eastAsia" w:ascii="宋体" w:hAnsi="宋体" w:eastAsia="仿宋_GB2312"/>
                <w:color w:val="auto"/>
                <w:sz w:val="28"/>
                <w:szCs w:val="28"/>
                <w:highlight w:val="none"/>
              </w:rPr>
              <w:t>☑</w:t>
            </w:r>
            <w:r>
              <w:rPr>
                <w:rFonts w:hint="eastAsia" w:ascii="宋体"/>
                <w:color w:val="auto"/>
                <w:sz w:val="28"/>
                <w:szCs w:val="28"/>
                <w:highlight w:val="none"/>
              </w:rPr>
              <w:t>工程量清单计价</w:t>
            </w:r>
          </w:p>
          <w:p w14:paraId="0A067B3F">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□工料单价（定额）计价</w:t>
            </w:r>
          </w:p>
        </w:tc>
      </w:tr>
      <w:tr w14:paraId="1AFE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010D6647">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3.1.3</w:t>
            </w:r>
          </w:p>
        </w:tc>
        <w:tc>
          <w:tcPr>
            <w:tcW w:w="2661" w:type="dxa"/>
            <w:noWrap w:val="0"/>
            <w:vAlign w:val="center"/>
          </w:tcPr>
          <w:p w14:paraId="55FDAE6F">
            <w:pPr>
              <w:tabs>
                <w:tab w:val="right" w:pos="9638"/>
              </w:tabs>
              <w:spacing w:line="400" w:lineRule="exact"/>
              <w:jc w:val="center"/>
              <w:rPr>
                <w:rFonts w:hint="eastAsia" w:ascii="宋体"/>
                <w:color w:val="auto"/>
                <w:spacing w:val="-24"/>
                <w:sz w:val="28"/>
                <w:szCs w:val="28"/>
                <w:highlight w:val="none"/>
              </w:rPr>
            </w:pPr>
            <w:r>
              <w:rPr>
                <w:rFonts w:hint="eastAsia" w:ascii="宋体" w:cs="仿宋_GB2312"/>
                <w:color w:val="auto"/>
                <w:spacing w:val="-24"/>
                <w:sz w:val="28"/>
                <w:szCs w:val="28"/>
                <w:highlight w:val="none"/>
              </w:rPr>
              <w:t>合同履行期间因</w:t>
            </w:r>
            <w:r>
              <w:rPr>
                <w:rFonts w:hint="eastAsia" w:ascii="宋体"/>
                <w:color w:val="auto"/>
                <w:spacing w:val="-24"/>
                <w:sz w:val="28"/>
                <w:szCs w:val="28"/>
                <w:highlight w:val="none"/>
              </w:rPr>
              <w:t>市场物价波动影响合同价款，中标人应承担的风险</w:t>
            </w:r>
          </w:p>
        </w:tc>
        <w:tc>
          <w:tcPr>
            <w:tcW w:w="5138" w:type="dxa"/>
            <w:gridSpan w:val="2"/>
            <w:noWrap w:val="0"/>
            <w:vAlign w:val="center"/>
          </w:tcPr>
          <w:p w14:paraId="33076D4F">
            <w:pPr>
              <w:tabs>
                <w:tab w:val="right" w:pos="9638"/>
              </w:tabs>
              <w:spacing w:line="440" w:lineRule="exact"/>
              <w:rPr>
                <w:rFonts w:hint="eastAsia" w:ascii="宋体"/>
                <w:color w:val="auto"/>
                <w:sz w:val="28"/>
                <w:szCs w:val="28"/>
                <w:highlight w:val="none"/>
              </w:rPr>
            </w:pPr>
            <w:r>
              <w:rPr>
                <w:rFonts w:hint="eastAsia" w:ascii="宋体"/>
                <w:color w:val="auto"/>
                <w:sz w:val="28"/>
                <w:szCs w:val="28"/>
                <w:highlight w:val="none"/>
              </w:rPr>
              <w:t>中标人采购的主要材料涨（跌）幅超过价格±</w:t>
            </w:r>
            <w:r>
              <w:rPr>
                <w:rFonts w:hint="eastAsia" w:ascii="宋体"/>
                <w:color w:val="auto"/>
                <w:sz w:val="28"/>
                <w:szCs w:val="28"/>
                <w:highlight w:val="none"/>
                <w:u w:val="single"/>
                <w:lang w:val="en-US" w:eastAsia="zh-CN"/>
              </w:rPr>
              <w:t>0</w:t>
            </w:r>
            <w:r>
              <w:rPr>
                <w:rFonts w:hint="eastAsia" w:ascii="宋体"/>
                <w:color w:val="auto"/>
                <w:sz w:val="28"/>
                <w:szCs w:val="28"/>
                <w:highlight w:val="none"/>
              </w:rPr>
              <w:t>％</w:t>
            </w:r>
          </w:p>
          <w:p w14:paraId="55B56705">
            <w:pPr>
              <w:tabs>
                <w:tab w:val="right" w:pos="9638"/>
              </w:tabs>
              <w:spacing w:line="440" w:lineRule="exact"/>
              <w:rPr>
                <w:rFonts w:hint="eastAsia" w:ascii="宋体"/>
                <w:color w:val="auto"/>
                <w:sz w:val="28"/>
                <w:szCs w:val="28"/>
                <w:highlight w:val="none"/>
              </w:rPr>
            </w:pPr>
            <w:r>
              <w:rPr>
                <w:rFonts w:hint="eastAsia" w:ascii="宋体"/>
                <w:color w:val="auto"/>
                <w:sz w:val="28"/>
                <w:szCs w:val="28"/>
                <w:highlight w:val="none"/>
              </w:rPr>
              <w:t>中标人采购的工程设备单价涨（跌）幅超过基准价格±</w:t>
            </w:r>
            <w:r>
              <w:rPr>
                <w:rFonts w:hint="eastAsia" w:ascii="宋体"/>
                <w:color w:val="auto"/>
                <w:sz w:val="28"/>
                <w:szCs w:val="28"/>
                <w:highlight w:val="none"/>
                <w:u w:val="single"/>
                <w:lang w:val="en-US" w:eastAsia="zh-CN"/>
              </w:rPr>
              <w:t>0</w:t>
            </w:r>
            <w:r>
              <w:rPr>
                <w:rFonts w:hint="eastAsia" w:ascii="宋体"/>
                <w:color w:val="auto"/>
                <w:sz w:val="28"/>
                <w:szCs w:val="28"/>
                <w:highlight w:val="none"/>
              </w:rPr>
              <w:t>％。</w:t>
            </w:r>
          </w:p>
        </w:tc>
      </w:tr>
      <w:tr w14:paraId="1FD7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47C977F4">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3.1.4</w:t>
            </w:r>
          </w:p>
        </w:tc>
        <w:tc>
          <w:tcPr>
            <w:tcW w:w="2661" w:type="dxa"/>
            <w:noWrap w:val="0"/>
            <w:vAlign w:val="center"/>
          </w:tcPr>
          <w:p w14:paraId="33061872">
            <w:pPr>
              <w:tabs>
                <w:tab w:val="right" w:pos="9638"/>
              </w:tabs>
              <w:spacing w:line="4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要约价中取定的企业管理费、利润等费率</w:t>
            </w:r>
          </w:p>
          <w:p w14:paraId="5CB8421F">
            <w:pPr>
              <w:tabs>
                <w:tab w:val="right" w:pos="9638"/>
              </w:tabs>
              <w:spacing w:line="4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（有标段划分的，取定费率不一致时，应按标段明确）</w:t>
            </w:r>
          </w:p>
        </w:tc>
        <w:tc>
          <w:tcPr>
            <w:tcW w:w="5138" w:type="dxa"/>
            <w:gridSpan w:val="2"/>
            <w:noWrap w:val="0"/>
            <w:vAlign w:val="center"/>
          </w:tcPr>
          <w:p w14:paraId="42CE4E0B">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企业管理费</w:t>
            </w:r>
            <w:r>
              <w:rPr>
                <w:rFonts w:hint="eastAsia" w:ascii="宋体"/>
                <w:color w:val="auto"/>
                <w:sz w:val="28"/>
                <w:szCs w:val="28"/>
                <w:highlight w:val="none"/>
                <w:u w:val="single"/>
              </w:rPr>
              <w:t>/</w:t>
            </w:r>
            <w:r>
              <w:rPr>
                <w:rFonts w:hint="eastAsia" w:ascii="宋体"/>
                <w:color w:val="auto"/>
                <w:sz w:val="28"/>
                <w:szCs w:val="28"/>
                <w:highlight w:val="none"/>
              </w:rPr>
              <w:t>%；</w:t>
            </w:r>
          </w:p>
          <w:p w14:paraId="405876AC">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利润</w:t>
            </w:r>
            <w:r>
              <w:rPr>
                <w:rFonts w:hint="eastAsia" w:ascii="宋体"/>
                <w:color w:val="auto"/>
                <w:sz w:val="28"/>
                <w:szCs w:val="28"/>
                <w:highlight w:val="none"/>
                <w:u w:val="single"/>
              </w:rPr>
              <w:t>/</w:t>
            </w:r>
            <w:r>
              <w:rPr>
                <w:rFonts w:hint="eastAsia" w:ascii="宋体"/>
                <w:color w:val="auto"/>
                <w:sz w:val="28"/>
                <w:szCs w:val="28"/>
                <w:highlight w:val="none"/>
              </w:rPr>
              <w:t>%；</w:t>
            </w:r>
          </w:p>
          <w:p w14:paraId="6B1FC704">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检验试验费等六项</w:t>
            </w:r>
            <w:r>
              <w:rPr>
                <w:rFonts w:hint="eastAsia" w:ascii="宋体"/>
                <w:color w:val="auto"/>
                <w:sz w:val="28"/>
                <w:szCs w:val="28"/>
                <w:highlight w:val="none"/>
                <w:u w:val="single"/>
              </w:rPr>
              <w:t>/</w:t>
            </w:r>
            <w:r>
              <w:rPr>
                <w:rFonts w:hint="eastAsia" w:ascii="宋体"/>
                <w:color w:val="auto"/>
                <w:sz w:val="28"/>
                <w:szCs w:val="28"/>
                <w:highlight w:val="none"/>
              </w:rPr>
              <w:t>%。</w:t>
            </w:r>
          </w:p>
        </w:tc>
      </w:tr>
      <w:tr w14:paraId="4E81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723D2BA1">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3.1.5</w:t>
            </w:r>
          </w:p>
        </w:tc>
        <w:tc>
          <w:tcPr>
            <w:tcW w:w="2661" w:type="dxa"/>
            <w:noWrap w:val="0"/>
            <w:vAlign w:val="center"/>
          </w:tcPr>
          <w:p w14:paraId="3316F90D">
            <w:pPr>
              <w:tabs>
                <w:tab w:val="right" w:pos="9638"/>
              </w:tabs>
              <w:spacing w:line="4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本项目主要设备和材料用量、价格</w:t>
            </w:r>
          </w:p>
        </w:tc>
        <w:tc>
          <w:tcPr>
            <w:tcW w:w="5138" w:type="dxa"/>
            <w:gridSpan w:val="2"/>
            <w:noWrap w:val="0"/>
            <w:vAlign w:val="center"/>
          </w:tcPr>
          <w:p w14:paraId="623CA2C9">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详见本招标文件附表一或附表二。</w:t>
            </w:r>
          </w:p>
        </w:tc>
      </w:tr>
      <w:tr w14:paraId="3DD1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6C22087F">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3.1.7</w:t>
            </w:r>
          </w:p>
        </w:tc>
        <w:tc>
          <w:tcPr>
            <w:tcW w:w="2661" w:type="dxa"/>
            <w:noWrap w:val="0"/>
            <w:vAlign w:val="center"/>
          </w:tcPr>
          <w:p w14:paraId="1EEBBA6C">
            <w:pPr>
              <w:tabs>
                <w:tab w:val="right" w:pos="9638"/>
              </w:tabs>
              <w:spacing w:line="500" w:lineRule="exact"/>
              <w:jc w:val="center"/>
              <w:rPr>
                <w:rFonts w:hint="eastAsia" w:ascii="宋体"/>
                <w:color w:val="auto"/>
                <w:spacing w:val="-10"/>
                <w:sz w:val="28"/>
                <w:szCs w:val="28"/>
                <w:highlight w:val="none"/>
              </w:rPr>
            </w:pPr>
            <w:r>
              <w:rPr>
                <w:rFonts w:hint="eastAsia" w:ascii="宋体"/>
                <w:color w:val="auto"/>
                <w:spacing w:val="-10"/>
                <w:sz w:val="28"/>
                <w:szCs w:val="28"/>
                <w:highlight w:val="none"/>
              </w:rPr>
              <w:t>计价时采用的计价</w:t>
            </w:r>
          </w:p>
          <w:p w14:paraId="734FAFFF">
            <w:pPr>
              <w:tabs>
                <w:tab w:val="right" w:pos="9638"/>
              </w:tabs>
              <w:spacing w:line="500" w:lineRule="exact"/>
              <w:jc w:val="center"/>
              <w:rPr>
                <w:rFonts w:hint="eastAsia" w:ascii="宋体"/>
                <w:color w:val="auto"/>
                <w:spacing w:val="-10"/>
                <w:sz w:val="28"/>
                <w:szCs w:val="28"/>
                <w:highlight w:val="none"/>
              </w:rPr>
            </w:pPr>
            <w:r>
              <w:rPr>
                <w:rFonts w:hint="eastAsia" w:ascii="宋体"/>
                <w:color w:val="auto"/>
                <w:spacing w:val="-10"/>
                <w:sz w:val="28"/>
                <w:szCs w:val="28"/>
                <w:highlight w:val="none"/>
              </w:rPr>
              <w:t>规范、计算规范</w:t>
            </w:r>
          </w:p>
          <w:p w14:paraId="2A638199">
            <w:pPr>
              <w:tabs>
                <w:tab w:val="right" w:pos="9638"/>
              </w:tabs>
              <w:spacing w:line="500" w:lineRule="exact"/>
              <w:jc w:val="center"/>
              <w:rPr>
                <w:rFonts w:hint="eastAsia" w:ascii="宋体"/>
                <w:color w:val="auto"/>
                <w:spacing w:val="-10"/>
                <w:sz w:val="28"/>
                <w:szCs w:val="28"/>
                <w:highlight w:val="none"/>
              </w:rPr>
            </w:pPr>
            <w:r>
              <w:rPr>
                <w:rFonts w:hint="eastAsia" w:ascii="宋体"/>
                <w:color w:val="auto"/>
                <w:spacing w:val="-10"/>
                <w:sz w:val="28"/>
                <w:szCs w:val="28"/>
                <w:highlight w:val="none"/>
              </w:rPr>
              <w:t>和费用定额</w:t>
            </w:r>
          </w:p>
        </w:tc>
        <w:tc>
          <w:tcPr>
            <w:tcW w:w="5138" w:type="dxa"/>
            <w:gridSpan w:val="2"/>
            <w:noWrap w:val="0"/>
            <w:vAlign w:val="center"/>
          </w:tcPr>
          <w:p w14:paraId="62F26453">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hAnsi="宋体" w:eastAsia="MS Mincho" w:cs="MS Mincho"/>
                <w:color w:val="auto"/>
                <w:sz w:val="28"/>
                <w:szCs w:val="28"/>
                <w:highlight w:val="none"/>
              </w:rPr>
              <w:t>☑</w:t>
            </w:r>
            <w:r>
              <w:rPr>
                <w:rFonts w:hint="eastAsia" w:ascii="宋体"/>
                <w:color w:val="auto"/>
                <w:sz w:val="28"/>
                <w:szCs w:val="28"/>
                <w:highlight w:val="none"/>
              </w:rPr>
              <w:t>工程量清单计价规范（GB</w:t>
            </w:r>
            <w:r>
              <w:rPr>
                <w:rFonts w:hint="eastAsia" w:ascii="宋体"/>
                <w:color w:val="auto"/>
                <w:sz w:val="28"/>
                <w:szCs w:val="28"/>
                <w:highlight w:val="none"/>
                <w:u w:val="single"/>
              </w:rPr>
              <w:t>50500-2013</w:t>
            </w:r>
            <w:r>
              <w:rPr>
                <w:rFonts w:hint="eastAsia" w:ascii="宋体"/>
                <w:color w:val="auto"/>
                <w:sz w:val="28"/>
                <w:szCs w:val="28"/>
                <w:highlight w:val="none"/>
              </w:rPr>
              <w:t>）</w:t>
            </w:r>
          </w:p>
          <w:p w14:paraId="558B79A5">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 xml:space="preserve"> □ 工程量清单计算规范（GB）</w:t>
            </w:r>
          </w:p>
          <w:p w14:paraId="4682FB00">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 xml:space="preserve"> □ 工程量清单计算规范（GB）</w:t>
            </w:r>
          </w:p>
          <w:p w14:paraId="24BFF0B6">
            <w:pPr>
              <w:tabs>
                <w:tab w:val="right" w:pos="9638"/>
              </w:tabs>
              <w:spacing w:line="500" w:lineRule="exact"/>
              <w:rPr>
                <w:rFonts w:hint="eastAsia" w:ascii="宋体"/>
                <w:color w:val="auto"/>
                <w:sz w:val="28"/>
                <w:szCs w:val="28"/>
                <w:highlight w:val="none"/>
                <w:u w:val="single"/>
              </w:rPr>
            </w:pPr>
            <w:r>
              <w:rPr>
                <w:rFonts w:hint="eastAsia" w:ascii="宋体"/>
                <w:color w:val="auto"/>
                <w:sz w:val="28"/>
                <w:szCs w:val="28"/>
                <w:highlight w:val="none"/>
              </w:rPr>
              <w:t xml:space="preserve"> □ 工程量清单计算规范（GB）</w:t>
            </w:r>
          </w:p>
          <w:p w14:paraId="7175D640">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hAnsi="宋体" w:eastAsia="MS Mincho" w:cs="MS Mincho"/>
                <w:color w:val="auto"/>
                <w:sz w:val="28"/>
                <w:szCs w:val="28"/>
                <w:highlight w:val="none"/>
              </w:rPr>
              <w:t>☑</w:t>
            </w:r>
            <w:r>
              <w:rPr>
                <w:rFonts w:hint="eastAsia" w:ascii="宋体"/>
                <w:color w:val="auto"/>
                <w:sz w:val="28"/>
                <w:szCs w:val="28"/>
                <w:highlight w:val="none"/>
              </w:rPr>
              <w:t xml:space="preserve"> 采用工程量清单项目计量规范（2013-江西），2017《江西省房屋建筑与装饰工程消耗量定额及统一基价表》、2017《江西省通用安装工程消耗量定额及统一基价表》、《江西省市政工程消耗量定额及统一基价表》（2017版）、《江西省园林绿化工程消耗量定额及统一基价表》（2023年版）。</w:t>
            </w:r>
          </w:p>
        </w:tc>
      </w:tr>
      <w:tr w14:paraId="72A3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07C411BC">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3.1.9</w:t>
            </w:r>
          </w:p>
        </w:tc>
        <w:tc>
          <w:tcPr>
            <w:tcW w:w="2661" w:type="dxa"/>
            <w:noWrap w:val="0"/>
            <w:vAlign w:val="center"/>
          </w:tcPr>
          <w:p w14:paraId="20F82C65">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信息价的采用</w:t>
            </w:r>
          </w:p>
        </w:tc>
        <w:tc>
          <w:tcPr>
            <w:tcW w:w="5138" w:type="dxa"/>
            <w:gridSpan w:val="2"/>
            <w:noWrap w:val="0"/>
            <w:vAlign w:val="center"/>
          </w:tcPr>
          <w:p w14:paraId="321A61A1">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u w:val="single"/>
              </w:rPr>
              <w:t>吉安市</w:t>
            </w:r>
            <w:r>
              <w:rPr>
                <w:rFonts w:hint="eastAsia" w:ascii="宋体"/>
                <w:color w:val="auto"/>
                <w:sz w:val="28"/>
                <w:szCs w:val="28"/>
                <w:highlight w:val="none"/>
              </w:rPr>
              <w:t>造价管理部门</w:t>
            </w:r>
            <w:r>
              <w:rPr>
                <w:rFonts w:hint="eastAsia" w:ascii="宋体"/>
                <w:color w:val="auto"/>
                <w:sz w:val="28"/>
                <w:szCs w:val="28"/>
                <w:highlight w:val="none"/>
                <w:u w:val="single"/>
              </w:rPr>
              <w:t>202</w:t>
            </w:r>
            <w:r>
              <w:rPr>
                <w:rFonts w:hint="eastAsia" w:ascii="宋体"/>
                <w:color w:val="auto"/>
                <w:sz w:val="28"/>
                <w:szCs w:val="28"/>
                <w:highlight w:val="none"/>
                <w:u w:val="single"/>
                <w:lang w:val="en-US" w:eastAsia="zh-CN"/>
              </w:rPr>
              <w:t>4</w:t>
            </w:r>
            <w:r>
              <w:rPr>
                <w:rFonts w:hint="eastAsia" w:ascii="宋体"/>
                <w:color w:val="auto"/>
                <w:sz w:val="28"/>
                <w:szCs w:val="28"/>
                <w:highlight w:val="none"/>
              </w:rPr>
              <w:t>年</w:t>
            </w:r>
            <w:r>
              <w:rPr>
                <w:rFonts w:hint="eastAsia" w:ascii="宋体"/>
                <w:color w:val="auto"/>
                <w:sz w:val="28"/>
                <w:szCs w:val="28"/>
                <w:highlight w:val="none"/>
                <w:lang w:val="en-US" w:eastAsia="zh-CN"/>
              </w:rPr>
              <w:t>6</w:t>
            </w:r>
            <w:r>
              <w:rPr>
                <w:rFonts w:hint="eastAsia" w:ascii="宋体"/>
                <w:color w:val="auto"/>
                <w:sz w:val="28"/>
                <w:szCs w:val="28"/>
                <w:highlight w:val="none"/>
              </w:rPr>
              <w:t>期信息价</w:t>
            </w:r>
          </w:p>
        </w:tc>
      </w:tr>
      <w:tr w14:paraId="2D25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5ACF5FB4">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3.1.10</w:t>
            </w:r>
          </w:p>
        </w:tc>
        <w:tc>
          <w:tcPr>
            <w:tcW w:w="2661" w:type="dxa"/>
            <w:noWrap w:val="0"/>
            <w:vAlign w:val="center"/>
          </w:tcPr>
          <w:p w14:paraId="02CE89B6">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信息价缺项</w:t>
            </w:r>
          </w:p>
          <w:p w14:paraId="5723EB38">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的材料价格</w:t>
            </w:r>
          </w:p>
        </w:tc>
        <w:tc>
          <w:tcPr>
            <w:tcW w:w="5138" w:type="dxa"/>
            <w:gridSpan w:val="2"/>
            <w:noWrap w:val="0"/>
            <w:vAlign w:val="center"/>
          </w:tcPr>
          <w:p w14:paraId="7FAE53E3">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土建：市场价</w:t>
            </w:r>
          </w:p>
          <w:p w14:paraId="2D13CF0B">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安装：市场价</w:t>
            </w:r>
          </w:p>
          <w:p w14:paraId="41B4906C">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装饰：市场价</w:t>
            </w:r>
          </w:p>
          <w:p w14:paraId="2BC19E18">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园林：市场价</w:t>
            </w:r>
          </w:p>
          <w:p w14:paraId="75990587">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市政：市场价</w:t>
            </w:r>
          </w:p>
        </w:tc>
      </w:tr>
      <w:tr w14:paraId="7445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5EE6F9C5">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3.1.11</w:t>
            </w:r>
          </w:p>
        </w:tc>
        <w:tc>
          <w:tcPr>
            <w:tcW w:w="2661" w:type="dxa"/>
            <w:noWrap w:val="0"/>
            <w:vAlign w:val="center"/>
          </w:tcPr>
          <w:p w14:paraId="3F28A132">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暂列金额和暂估价</w:t>
            </w:r>
          </w:p>
        </w:tc>
        <w:tc>
          <w:tcPr>
            <w:tcW w:w="5138" w:type="dxa"/>
            <w:gridSpan w:val="2"/>
            <w:noWrap w:val="0"/>
            <w:vAlign w:val="center"/>
          </w:tcPr>
          <w:p w14:paraId="5916D524">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color w:val="auto"/>
                <w:sz w:val="28"/>
                <w:szCs w:val="28"/>
                <w:highlight w:val="none"/>
                <w:lang w:eastAsia="zh-CN"/>
              </w:rPr>
              <w:t>□</w:t>
            </w:r>
            <w:r>
              <w:rPr>
                <w:rFonts w:hint="eastAsia" w:ascii="宋体"/>
                <w:color w:val="auto"/>
                <w:sz w:val="28"/>
                <w:szCs w:val="28"/>
                <w:highlight w:val="none"/>
              </w:rPr>
              <w:t>有，见工程量清单</w:t>
            </w:r>
          </w:p>
          <w:p w14:paraId="4AE932E4">
            <w:pPr>
              <w:tabs>
                <w:tab w:val="right" w:pos="9638"/>
              </w:tabs>
              <w:spacing w:line="400" w:lineRule="exact"/>
              <w:ind w:firstLine="140" w:firstLineChars="50"/>
              <w:rPr>
                <w:rFonts w:hint="eastAsia" w:ascii="宋体"/>
                <w:color w:val="auto"/>
                <w:sz w:val="28"/>
                <w:szCs w:val="28"/>
                <w:highlight w:val="none"/>
              </w:rPr>
            </w:pPr>
            <w:r>
              <w:rPr>
                <w:rFonts w:hint="eastAsia" w:ascii="宋体" w:hAnsi="宋体" w:eastAsia="仿宋_GB2312"/>
                <w:color w:val="auto"/>
                <w:sz w:val="28"/>
                <w:szCs w:val="28"/>
                <w:highlight w:val="none"/>
                <w:lang w:eastAsia="zh-CN"/>
              </w:rPr>
              <w:t>☑</w:t>
            </w:r>
            <w:r>
              <w:rPr>
                <w:rFonts w:hint="eastAsia" w:ascii="宋体"/>
                <w:color w:val="auto"/>
                <w:sz w:val="28"/>
                <w:szCs w:val="28"/>
                <w:highlight w:val="none"/>
              </w:rPr>
              <w:t>无</w:t>
            </w:r>
          </w:p>
        </w:tc>
      </w:tr>
      <w:tr w14:paraId="3AF7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A62C625">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3.1.12</w:t>
            </w:r>
          </w:p>
        </w:tc>
        <w:tc>
          <w:tcPr>
            <w:tcW w:w="2661" w:type="dxa"/>
            <w:noWrap w:val="0"/>
            <w:vAlign w:val="center"/>
          </w:tcPr>
          <w:p w14:paraId="18F13272">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招标代理费用</w:t>
            </w:r>
          </w:p>
        </w:tc>
        <w:tc>
          <w:tcPr>
            <w:tcW w:w="5138" w:type="dxa"/>
            <w:gridSpan w:val="2"/>
            <w:noWrap w:val="0"/>
            <w:vAlign w:val="center"/>
          </w:tcPr>
          <w:p w14:paraId="26278AE1">
            <w:pPr>
              <w:tabs>
                <w:tab w:val="right" w:pos="9638"/>
              </w:tabs>
              <w:spacing w:line="400" w:lineRule="exact"/>
              <w:rPr>
                <w:rFonts w:hint="eastAsia" w:ascii="宋体"/>
                <w:color w:val="auto"/>
                <w:sz w:val="28"/>
                <w:szCs w:val="28"/>
                <w:highlight w:val="none"/>
              </w:rPr>
            </w:pPr>
            <w:r>
              <w:rPr>
                <w:rFonts w:hint="eastAsia" w:ascii="宋体" w:hAnsi="宋体" w:eastAsia="MS Mincho" w:cs="MS Mincho"/>
                <w:color w:val="auto"/>
                <w:sz w:val="28"/>
                <w:szCs w:val="28"/>
                <w:highlight w:val="none"/>
                <w:lang w:eastAsia="zh-CN"/>
              </w:rPr>
              <w:t>☑</w:t>
            </w:r>
            <w:r>
              <w:rPr>
                <w:rFonts w:hint="eastAsia" w:ascii="宋体"/>
                <w:color w:val="auto"/>
                <w:sz w:val="28"/>
                <w:szCs w:val="28"/>
                <w:highlight w:val="none"/>
              </w:rPr>
              <w:t xml:space="preserve"> 由</w:t>
            </w:r>
            <w:r>
              <w:rPr>
                <w:rFonts w:hint="eastAsia" w:ascii="宋体"/>
                <w:color w:val="auto"/>
                <w:sz w:val="28"/>
                <w:szCs w:val="28"/>
                <w:highlight w:val="none"/>
                <w:lang w:eastAsia="zh-CN"/>
              </w:rPr>
              <w:t>招标</w:t>
            </w:r>
            <w:r>
              <w:rPr>
                <w:rFonts w:hint="eastAsia" w:ascii="宋体"/>
                <w:color w:val="auto"/>
                <w:sz w:val="28"/>
                <w:szCs w:val="28"/>
                <w:highlight w:val="none"/>
              </w:rPr>
              <w:t>人</w:t>
            </w:r>
            <w:r>
              <w:rPr>
                <w:rFonts w:hint="eastAsia" w:ascii="宋体" w:eastAsia="宋体" w:cs="Times New Roman"/>
                <w:color w:val="auto"/>
                <w:sz w:val="28"/>
                <w:szCs w:val="28"/>
                <w:highlight w:val="none"/>
              </w:rPr>
              <w:t>支付：招标代理费用参照发改价格【2011】534号文件标准的80%收取，以中标价作为取费基数。</w:t>
            </w:r>
          </w:p>
        </w:tc>
      </w:tr>
      <w:tr w14:paraId="403D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7EBDA37C">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3.2.1</w:t>
            </w:r>
          </w:p>
        </w:tc>
        <w:tc>
          <w:tcPr>
            <w:tcW w:w="2661" w:type="dxa"/>
            <w:noWrap w:val="0"/>
            <w:vAlign w:val="center"/>
          </w:tcPr>
          <w:p w14:paraId="65F6A9FD">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工程计费标准</w:t>
            </w:r>
          </w:p>
          <w:p w14:paraId="5EDE9F79">
            <w:pPr>
              <w:tabs>
                <w:tab w:val="right" w:pos="9638"/>
              </w:tabs>
              <w:spacing w:line="400" w:lineRule="exact"/>
              <w:jc w:val="center"/>
              <w:rPr>
                <w:rFonts w:hint="eastAsia" w:ascii="宋体"/>
                <w:color w:val="auto"/>
                <w:sz w:val="24"/>
                <w:szCs w:val="24"/>
                <w:highlight w:val="none"/>
              </w:rPr>
            </w:pPr>
            <w:r>
              <w:rPr>
                <w:rFonts w:hint="eastAsia" w:ascii="宋体"/>
                <w:color w:val="auto"/>
                <w:sz w:val="24"/>
                <w:szCs w:val="24"/>
                <w:highlight w:val="none"/>
              </w:rPr>
              <w:t>（有标段划分的，取费标准类别不一致时，应按标段明确）</w:t>
            </w:r>
          </w:p>
        </w:tc>
        <w:tc>
          <w:tcPr>
            <w:tcW w:w="5138" w:type="dxa"/>
            <w:gridSpan w:val="2"/>
            <w:noWrap w:val="0"/>
            <w:vAlign w:val="center"/>
          </w:tcPr>
          <w:p w14:paraId="4ECC5160">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土建按</w:t>
            </w:r>
            <w:r>
              <w:rPr>
                <w:rFonts w:hint="eastAsia" w:ascii="宋体"/>
                <w:color w:val="auto"/>
                <w:sz w:val="28"/>
                <w:szCs w:val="28"/>
                <w:highlight w:val="none"/>
                <w:u w:val="single"/>
              </w:rPr>
              <w:t>/</w:t>
            </w:r>
            <w:r>
              <w:rPr>
                <w:rFonts w:hint="eastAsia" w:ascii="宋体"/>
                <w:color w:val="auto"/>
                <w:sz w:val="28"/>
                <w:szCs w:val="28"/>
                <w:highlight w:val="none"/>
              </w:rPr>
              <w:t>类标准计取工程费用；</w:t>
            </w:r>
          </w:p>
          <w:p w14:paraId="6939A971">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安装按</w:t>
            </w:r>
            <w:r>
              <w:rPr>
                <w:rFonts w:hint="eastAsia" w:ascii="宋体"/>
                <w:color w:val="auto"/>
                <w:sz w:val="28"/>
                <w:szCs w:val="28"/>
                <w:highlight w:val="none"/>
                <w:u w:val="single"/>
              </w:rPr>
              <w:t>/</w:t>
            </w:r>
            <w:r>
              <w:rPr>
                <w:rFonts w:hint="eastAsia" w:ascii="宋体"/>
                <w:color w:val="auto"/>
                <w:sz w:val="28"/>
                <w:szCs w:val="28"/>
                <w:highlight w:val="none"/>
              </w:rPr>
              <w:t>类标准计取工程费用；</w:t>
            </w:r>
          </w:p>
          <w:p w14:paraId="01F02FBE">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装修按</w:t>
            </w:r>
            <w:r>
              <w:rPr>
                <w:rFonts w:hint="eastAsia" w:ascii="宋体"/>
                <w:color w:val="auto"/>
                <w:sz w:val="28"/>
                <w:szCs w:val="28"/>
                <w:highlight w:val="none"/>
                <w:u w:val="single"/>
              </w:rPr>
              <w:t>/</w:t>
            </w:r>
            <w:r>
              <w:rPr>
                <w:rFonts w:hint="eastAsia" w:ascii="宋体"/>
                <w:color w:val="auto"/>
                <w:sz w:val="28"/>
                <w:szCs w:val="28"/>
                <w:highlight w:val="none"/>
              </w:rPr>
              <w:t>类标准计取工程费用；</w:t>
            </w:r>
          </w:p>
          <w:p w14:paraId="58EF010D">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园林按</w:t>
            </w:r>
            <w:r>
              <w:rPr>
                <w:rFonts w:hint="eastAsia" w:ascii="宋体"/>
                <w:color w:val="auto"/>
                <w:sz w:val="28"/>
                <w:szCs w:val="28"/>
                <w:highlight w:val="none"/>
                <w:u w:val="single"/>
              </w:rPr>
              <w:t>/</w:t>
            </w:r>
            <w:r>
              <w:rPr>
                <w:rFonts w:hint="eastAsia" w:ascii="宋体"/>
                <w:color w:val="auto"/>
                <w:sz w:val="28"/>
                <w:szCs w:val="28"/>
                <w:highlight w:val="none"/>
              </w:rPr>
              <w:t>类标准计取工程费用；</w:t>
            </w:r>
          </w:p>
          <w:p w14:paraId="31F28C45">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市政按</w:t>
            </w:r>
            <w:r>
              <w:rPr>
                <w:rFonts w:hint="eastAsia" w:ascii="宋体"/>
                <w:color w:val="auto"/>
                <w:sz w:val="28"/>
                <w:szCs w:val="28"/>
                <w:highlight w:val="none"/>
                <w:u w:val="single"/>
              </w:rPr>
              <w:t>/</w:t>
            </w:r>
            <w:r>
              <w:rPr>
                <w:rFonts w:hint="eastAsia" w:ascii="宋体"/>
                <w:color w:val="auto"/>
                <w:sz w:val="28"/>
                <w:szCs w:val="28"/>
                <w:highlight w:val="none"/>
              </w:rPr>
              <w:t>类标准计取工程费用。</w:t>
            </w:r>
          </w:p>
        </w:tc>
      </w:tr>
      <w:tr w14:paraId="5EEC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5F6B2E1">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3.2.2</w:t>
            </w:r>
          </w:p>
        </w:tc>
        <w:tc>
          <w:tcPr>
            <w:tcW w:w="2661" w:type="dxa"/>
            <w:noWrap w:val="0"/>
            <w:vAlign w:val="center"/>
          </w:tcPr>
          <w:p w14:paraId="2E724F86">
            <w:pPr>
              <w:tabs>
                <w:tab w:val="right" w:pos="9638"/>
              </w:tabs>
              <w:spacing w:line="400" w:lineRule="exact"/>
              <w:jc w:val="center"/>
              <w:rPr>
                <w:rFonts w:hint="eastAsia" w:ascii="宋体" w:cs="宋体"/>
                <w:color w:val="auto"/>
                <w:sz w:val="28"/>
                <w:szCs w:val="28"/>
                <w:highlight w:val="none"/>
              </w:rPr>
            </w:pPr>
            <w:r>
              <w:rPr>
                <w:rFonts w:hint="eastAsia" w:ascii="宋体"/>
                <w:color w:val="auto"/>
                <w:sz w:val="28"/>
                <w:szCs w:val="28"/>
                <w:highlight w:val="none"/>
              </w:rPr>
              <w:t>招标控制价（或要约价）中选用的施工方</w:t>
            </w:r>
            <w:r>
              <w:rPr>
                <w:rFonts w:hint="eastAsia" w:ascii="宋体" w:cs="宋体"/>
                <w:color w:val="auto"/>
                <w:sz w:val="28"/>
                <w:szCs w:val="28"/>
                <w:highlight w:val="none"/>
              </w:rPr>
              <w:t>法</w:t>
            </w:r>
          </w:p>
        </w:tc>
        <w:tc>
          <w:tcPr>
            <w:tcW w:w="5138" w:type="dxa"/>
            <w:gridSpan w:val="2"/>
            <w:noWrap w:val="0"/>
            <w:vAlign w:val="center"/>
          </w:tcPr>
          <w:p w14:paraId="38FBC6BD">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模板采用</w:t>
            </w:r>
            <w:r>
              <w:rPr>
                <w:rFonts w:hint="eastAsia" w:ascii="宋体"/>
                <w:color w:val="auto"/>
                <w:sz w:val="28"/>
                <w:szCs w:val="28"/>
                <w:highlight w:val="none"/>
                <w:u w:val="single"/>
              </w:rPr>
              <w:t>/</w:t>
            </w:r>
            <w:r>
              <w:rPr>
                <w:rFonts w:hint="eastAsia" w:ascii="宋体"/>
                <w:color w:val="auto"/>
                <w:sz w:val="28"/>
                <w:szCs w:val="28"/>
                <w:highlight w:val="none"/>
              </w:rPr>
              <w:t>；</w:t>
            </w:r>
          </w:p>
          <w:p w14:paraId="31407783">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脚手架采用</w:t>
            </w:r>
            <w:r>
              <w:rPr>
                <w:rFonts w:hint="eastAsia" w:ascii="宋体"/>
                <w:color w:val="auto"/>
                <w:sz w:val="28"/>
                <w:szCs w:val="28"/>
                <w:highlight w:val="none"/>
                <w:u w:val="single"/>
              </w:rPr>
              <w:t>/</w:t>
            </w:r>
            <w:r>
              <w:rPr>
                <w:rFonts w:hint="eastAsia" w:ascii="宋体"/>
                <w:color w:val="auto"/>
                <w:sz w:val="28"/>
                <w:szCs w:val="28"/>
                <w:highlight w:val="none"/>
              </w:rPr>
              <w:t>；</w:t>
            </w:r>
          </w:p>
          <w:p w14:paraId="3DA7B000">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垂直运输机械采用</w:t>
            </w:r>
            <w:r>
              <w:rPr>
                <w:rFonts w:hint="eastAsia" w:ascii="宋体"/>
                <w:color w:val="auto"/>
                <w:sz w:val="28"/>
                <w:szCs w:val="28"/>
                <w:highlight w:val="none"/>
                <w:u w:val="single"/>
              </w:rPr>
              <w:t>/</w:t>
            </w:r>
            <w:r>
              <w:rPr>
                <w:rFonts w:hint="eastAsia" w:ascii="宋体"/>
                <w:color w:val="auto"/>
                <w:sz w:val="28"/>
                <w:szCs w:val="28"/>
                <w:highlight w:val="none"/>
              </w:rPr>
              <w:t>；</w:t>
            </w:r>
          </w:p>
          <w:p w14:paraId="1E70B0F7">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混凝土采用</w:t>
            </w:r>
            <w:r>
              <w:rPr>
                <w:rFonts w:hint="eastAsia" w:ascii="宋体"/>
                <w:color w:val="auto"/>
                <w:sz w:val="28"/>
                <w:szCs w:val="28"/>
                <w:highlight w:val="none"/>
                <w:u w:val="single"/>
              </w:rPr>
              <w:t>/</w:t>
            </w:r>
            <w:r>
              <w:rPr>
                <w:rFonts w:hint="eastAsia" w:ascii="宋体"/>
                <w:color w:val="auto"/>
                <w:sz w:val="28"/>
                <w:szCs w:val="28"/>
                <w:highlight w:val="none"/>
              </w:rPr>
              <w:t>；</w:t>
            </w:r>
          </w:p>
          <w:p w14:paraId="6EDC23F4">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混凝土骨料采用</w:t>
            </w:r>
            <w:r>
              <w:rPr>
                <w:rFonts w:hint="eastAsia" w:ascii="宋体"/>
                <w:color w:val="auto"/>
                <w:sz w:val="28"/>
                <w:szCs w:val="28"/>
                <w:highlight w:val="none"/>
                <w:u w:val="single"/>
              </w:rPr>
              <w:t>/</w:t>
            </w:r>
            <w:r>
              <w:rPr>
                <w:rFonts w:hint="eastAsia" w:ascii="宋体"/>
                <w:color w:val="auto"/>
                <w:sz w:val="28"/>
                <w:szCs w:val="28"/>
                <w:highlight w:val="none"/>
              </w:rPr>
              <w:t>。</w:t>
            </w:r>
          </w:p>
        </w:tc>
      </w:tr>
      <w:tr w14:paraId="12CE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335" w:type="dxa"/>
            <w:noWrap w:val="0"/>
            <w:vAlign w:val="center"/>
          </w:tcPr>
          <w:p w14:paraId="473B8345">
            <w:pPr>
              <w:tabs>
                <w:tab w:val="right" w:pos="9638"/>
              </w:tabs>
              <w:spacing w:line="800" w:lineRule="exact"/>
              <w:jc w:val="center"/>
              <w:rPr>
                <w:rFonts w:hint="eastAsia" w:ascii="宋体"/>
                <w:color w:val="auto"/>
                <w:sz w:val="28"/>
                <w:szCs w:val="28"/>
                <w:highlight w:val="none"/>
              </w:rPr>
            </w:pPr>
            <w:r>
              <w:rPr>
                <w:rFonts w:hint="eastAsia" w:ascii="宋体"/>
                <w:color w:val="auto"/>
                <w:sz w:val="28"/>
                <w:szCs w:val="28"/>
                <w:highlight w:val="none"/>
              </w:rPr>
              <w:t>3.3.1</w:t>
            </w:r>
          </w:p>
        </w:tc>
        <w:tc>
          <w:tcPr>
            <w:tcW w:w="2661" w:type="dxa"/>
            <w:noWrap w:val="0"/>
            <w:vAlign w:val="center"/>
          </w:tcPr>
          <w:p w14:paraId="50EA9AA3">
            <w:pPr>
              <w:tabs>
                <w:tab w:val="right" w:pos="9638"/>
              </w:tabs>
              <w:spacing w:line="600" w:lineRule="exact"/>
              <w:jc w:val="center"/>
              <w:rPr>
                <w:rFonts w:hint="eastAsia" w:ascii="宋体"/>
                <w:color w:val="auto"/>
                <w:sz w:val="28"/>
                <w:szCs w:val="28"/>
                <w:highlight w:val="none"/>
              </w:rPr>
            </w:pPr>
            <w:r>
              <w:rPr>
                <w:rFonts w:hint="eastAsia" w:ascii="宋体"/>
                <w:color w:val="auto"/>
                <w:sz w:val="28"/>
                <w:szCs w:val="28"/>
                <w:highlight w:val="none"/>
              </w:rPr>
              <w:t>工程结算时</w:t>
            </w:r>
          </w:p>
          <w:p w14:paraId="4B5F1086">
            <w:pPr>
              <w:tabs>
                <w:tab w:val="right" w:pos="9638"/>
              </w:tabs>
              <w:spacing w:line="600" w:lineRule="exact"/>
              <w:jc w:val="center"/>
              <w:rPr>
                <w:rFonts w:hint="eastAsia" w:ascii="宋体"/>
                <w:color w:val="auto"/>
                <w:sz w:val="28"/>
                <w:szCs w:val="28"/>
                <w:highlight w:val="none"/>
              </w:rPr>
            </w:pPr>
            <w:r>
              <w:rPr>
                <w:rFonts w:hint="eastAsia" w:ascii="宋体"/>
                <w:color w:val="auto"/>
                <w:sz w:val="28"/>
                <w:szCs w:val="28"/>
                <w:highlight w:val="none"/>
              </w:rPr>
              <w:t>调整工程价款方式</w:t>
            </w:r>
          </w:p>
        </w:tc>
        <w:tc>
          <w:tcPr>
            <w:tcW w:w="5138" w:type="dxa"/>
            <w:gridSpan w:val="2"/>
            <w:noWrap w:val="0"/>
            <w:vAlign w:val="center"/>
          </w:tcPr>
          <w:p w14:paraId="457A2D46">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lang w:eastAsia="zh-CN"/>
              </w:rPr>
              <w:t>□</w:t>
            </w:r>
            <w:r>
              <w:rPr>
                <w:rFonts w:hint="eastAsia" w:ascii="宋体"/>
                <w:color w:val="auto"/>
                <w:sz w:val="28"/>
                <w:szCs w:val="28"/>
                <w:highlight w:val="none"/>
              </w:rPr>
              <w:t xml:space="preserve"> 经招标人签证认可的市场材料价差；</w:t>
            </w:r>
          </w:p>
          <w:p w14:paraId="6ACBADA4">
            <w:pPr>
              <w:tabs>
                <w:tab w:val="right" w:pos="9638"/>
              </w:tabs>
              <w:spacing w:line="400" w:lineRule="exact"/>
              <w:rPr>
                <w:rFonts w:hint="eastAsia" w:ascii="宋体"/>
                <w:color w:val="auto"/>
                <w:spacing w:val="-12"/>
                <w:sz w:val="28"/>
                <w:szCs w:val="28"/>
                <w:highlight w:val="none"/>
              </w:rPr>
            </w:pPr>
            <w:r>
              <w:rPr>
                <w:rFonts w:hint="eastAsia" w:ascii="宋体"/>
                <w:color w:val="auto"/>
                <w:sz w:val="28"/>
                <w:szCs w:val="28"/>
                <w:highlight w:val="none"/>
                <w:lang w:eastAsia="zh-CN"/>
              </w:rPr>
              <w:t>☑</w:t>
            </w:r>
            <w:r>
              <w:rPr>
                <w:rFonts w:hint="eastAsia" w:ascii="宋体"/>
                <w:color w:val="auto"/>
                <w:spacing w:val="-32"/>
                <w:sz w:val="28"/>
                <w:szCs w:val="28"/>
                <w:highlight w:val="none"/>
              </w:rPr>
              <w:t xml:space="preserve"> </w:t>
            </w:r>
            <w:r>
              <w:rPr>
                <w:rFonts w:hint="eastAsia" w:ascii="宋体"/>
                <w:color w:val="auto"/>
                <w:spacing w:val="-12"/>
                <w:sz w:val="28"/>
                <w:szCs w:val="28"/>
                <w:highlight w:val="none"/>
              </w:rPr>
              <w:t xml:space="preserve"> 经设计单位发出招标人认可的设计变更；</w:t>
            </w:r>
          </w:p>
          <w:p w14:paraId="7113A158">
            <w:pPr>
              <w:tabs>
                <w:tab w:val="right" w:pos="9638"/>
              </w:tabs>
              <w:spacing w:line="400" w:lineRule="exact"/>
              <w:rPr>
                <w:rFonts w:hint="eastAsia" w:ascii="宋体"/>
                <w:color w:val="auto"/>
                <w:spacing w:val="-12"/>
                <w:sz w:val="28"/>
                <w:szCs w:val="28"/>
                <w:highlight w:val="none"/>
              </w:rPr>
            </w:pPr>
            <w:r>
              <w:rPr>
                <w:rFonts w:hint="eastAsia" w:ascii="宋体"/>
                <w:color w:val="auto"/>
                <w:sz w:val="28"/>
                <w:szCs w:val="28"/>
                <w:highlight w:val="none"/>
                <w:lang w:eastAsia="zh-CN"/>
              </w:rPr>
              <w:t>☑</w:t>
            </w:r>
            <w:r>
              <w:rPr>
                <w:rFonts w:hint="eastAsia" w:ascii="宋体"/>
                <w:color w:val="auto"/>
                <w:spacing w:val="-32"/>
                <w:sz w:val="28"/>
                <w:szCs w:val="28"/>
                <w:highlight w:val="none"/>
              </w:rPr>
              <w:t xml:space="preserve"> </w:t>
            </w:r>
            <w:r>
              <w:rPr>
                <w:rFonts w:hint="eastAsia" w:ascii="宋体"/>
                <w:color w:val="auto"/>
                <w:spacing w:val="-12"/>
                <w:sz w:val="28"/>
                <w:szCs w:val="28"/>
                <w:highlight w:val="none"/>
              </w:rPr>
              <w:t>经招标人计量后签证认可的工程量变化；</w:t>
            </w:r>
          </w:p>
          <w:p w14:paraId="00A54755">
            <w:pPr>
              <w:tabs>
                <w:tab w:val="right" w:pos="9638"/>
              </w:tabs>
              <w:spacing w:line="400" w:lineRule="exact"/>
              <w:rPr>
                <w:rFonts w:hint="eastAsia" w:ascii="宋体"/>
                <w:color w:val="auto"/>
                <w:spacing w:val="-32"/>
                <w:sz w:val="28"/>
                <w:szCs w:val="28"/>
                <w:highlight w:val="none"/>
              </w:rPr>
            </w:pPr>
            <w:r>
              <w:rPr>
                <w:rFonts w:hint="eastAsia" w:ascii="宋体"/>
                <w:color w:val="auto"/>
                <w:sz w:val="28"/>
                <w:szCs w:val="28"/>
                <w:highlight w:val="none"/>
                <w:lang w:eastAsia="zh-CN"/>
              </w:rPr>
              <w:t>☑</w:t>
            </w:r>
            <w:r>
              <w:rPr>
                <w:rFonts w:hint="eastAsia" w:ascii="宋体"/>
                <w:color w:val="auto"/>
                <w:spacing w:val="-32"/>
                <w:sz w:val="28"/>
                <w:szCs w:val="28"/>
                <w:highlight w:val="none"/>
              </w:rPr>
              <w:t xml:space="preserve"> 省、市造价部门颁发的调价系数或有关文件规定；</w:t>
            </w:r>
            <w:r>
              <w:rPr>
                <w:rFonts w:hint="eastAsia" w:ascii="宋体"/>
                <w:color w:val="auto"/>
                <w:sz w:val="28"/>
                <w:szCs w:val="28"/>
                <w:highlight w:val="none"/>
              </w:rPr>
              <w:t>□ 其它：</w:t>
            </w:r>
          </w:p>
        </w:tc>
      </w:tr>
      <w:tr w14:paraId="0B3F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5736BF4">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3.3.2</w:t>
            </w:r>
          </w:p>
        </w:tc>
        <w:tc>
          <w:tcPr>
            <w:tcW w:w="2661" w:type="dxa"/>
            <w:noWrap w:val="0"/>
            <w:vAlign w:val="center"/>
          </w:tcPr>
          <w:p w14:paraId="16682AFD">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材料与设备供应要求及结算办法</w:t>
            </w:r>
          </w:p>
        </w:tc>
        <w:tc>
          <w:tcPr>
            <w:tcW w:w="5138" w:type="dxa"/>
            <w:gridSpan w:val="2"/>
            <w:noWrap w:val="0"/>
            <w:vAlign w:val="center"/>
          </w:tcPr>
          <w:p w14:paraId="28C9F41B">
            <w:pPr>
              <w:tabs>
                <w:tab w:val="right" w:pos="9638"/>
              </w:tabs>
              <w:spacing w:line="400" w:lineRule="exact"/>
              <w:rPr>
                <w:rFonts w:hint="eastAsia" w:ascii="宋体" w:eastAsia="宋体"/>
                <w:color w:val="auto"/>
                <w:sz w:val="28"/>
                <w:szCs w:val="28"/>
                <w:highlight w:val="none"/>
                <w:lang w:eastAsia="zh-CN"/>
              </w:rPr>
            </w:pPr>
            <w:r>
              <w:rPr>
                <w:rFonts w:hint="eastAsia" w:ascii="宋体"/>
                <w:color w:val="auto"/>
                <w:sz w:val="28"/>
                <w:szCs w:val="28"/>
                <w:highlight w:val="none"/>
              </w:rPr>
              <w:t>材料供应要求：除甲方供应材料、设备外由施工单位自行采购和付款，材料质量、品牌、供货地点采购前须征得甲方同意后方可采购使用。凡投标人采购的主要材料，必须提供出厂合格证书及试验资料</w:t>
            </w:r>
            <w:r>
              <w:rPr>
                <w:rFonts w:hint="eastAsia" w:ascii="宋体"/>
                <w:color w:val="auto"/>
                <w:sz w:val="28"/>
                <w:szCs w:val="28"/>
                <w:highlight w:val="none"/>
                <w:lang w:eastAsia="zh-CN"/>
              </w:rPr>
              <w:t>。</w:t>
            </w:r>
          </w:p>
          <w:p w14:paraId="4B5555AE">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材料结算办法：所有材料价格在合同执行过程中不予调整。</w:t>
            </w:r>
          </w:p>
          <w:p w14:paraId="30A7DBA6">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设备供应要求：除甲方供应材料、设备外由施工单位自行采购和付款，设备的品牌、规格须经业主同意后方可采购。</w:t>
            </w:r>
          </w:p>
          <w:p w14:paraId="0F59783F">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设备结算办法：所有材料价格在合同执行过程中不予调整。</w:t>
            </w:r>
          </w:p>
        </w:tc>
      </w:tr>
      <w:tr w14:paraId="18B5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54D47AE">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4.1.13</w:t>
            </w:r>
          </w:p>
        </w:tc>
        <w:tc>
          <w:tcPr>
            <w:tcW w:w="2661" w:type="dxa"/>
            <w:noWrap w:val="0"/>
            <w:vAlign w:val="center"/>
          </w:tcPr>
          <w:p w14:paraId="54F06161">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投标报价的计价方法</w:t>
            </w:r>
          </w:p>
        </w:tc>
        <w:tc>
          <w:tcPr>
            <w:tcW w:w="5138" w:type="dxa"/>
            <w:gridSpan w:val="2"/>
            <w:noWrap w:val="0"/>
            <w:vAlign w:val="center"/>
          </w:tcPr>
          <w:p w14:paraId="39BD7FDA">
            <w:pPr>
              <w:tabs>
                <w:tab w:val="right" w:pos="9638"/>
              </w:tabs>
              <w:spacing w:line="400" w:lineRule="exact"/>
              <w:rPr>
                <w:rFonts w:hint="eastAsia" w:ascii="宋体"/>
                <w:color w:val="auto"/>
                <w:sz w:val="28"/>
                <w:szCs w:val="28"/>
                <w:highlight w:val="none"/>
              </w:rPr>
            </w:pPr>
            <w:r>
              <w:rPr>
                <w:rFonts w:hint="eastAsia" w:ascii="宋体" w:hAnsi="宋体" w:eastAsia="仿宋_GB2312"/>
                <w:color w:val="auto"/>
                <w:sz w:val="28"/>
                <w:szCs w:val="28"/>
                <w:highlight w:val="none"/>
              </w:rPr>
              <w:t>☑</w:t>
            </w:r>
            <w:r>
              <w:rPr>
                <w:rFonts w:hint="eastAsia" w:ascii="宋体"/>
                <w:color w:val="auto"/>
                <w:sz w:val="28"/>
                <w:szCs w:val="28"/>
                <w:highlight w:val="none"/>
              </w:rPr>
              <w:t>工程量清单计价；</w:t>
            </w:r>
          </w:p>
          <w:p w14:paraId="46EF3B10">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□工料单价（定额）计价。</w:t>
            </w:r>
          </w:p>
        </w:tc>
      </w:tr>
      <w:tr w14:paraId="4F05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43378A95">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4.2.3</w:t>
            </w:r>
          </w:p>
        </w:tc>
        <w:tc>
          <w:tcPr>
            <w:tcW w:w="2661" w:type="dxa"/>
            <w:noWrap w:val="0"/>
            <w:vAlign w:val="center"/>
          </w:tcPr>
          <w:p w14:paraId="0ED5B434">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投标文件的组成</w:t>
            </w:r>
          </w:p>
        </w:tc>
        <w:tc>
          <w:tcPr>
            <w:tcW w:w="5138" w:type="dxa"/>
            <w:gridSpan w:val="2"/>
            <w:noWrap w:val="0"/>
            <w:vAlign w:val="center"/>
          </w:tcPr>
          <w:p w14:paraId="67CCCBEA">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技术标部分：</w:t>
            </w:r>
            <w:r>
              <w:rPr>
                <w:rFonts w:hint="eastAsia" w:ascii="宋体"/>
                <w:color w:val="auto"/>
                <w:sz w:val="28"/>
                <w:szCs w:val="28"/>
                <w:highlight w:val="none"/>
                <w:u w:val="single"/>
              </w:rPr>
              <w:t>/</w:t>
            </w:r>
            <w:r>
              <w:rPr>
                <w:rFonts w:hint="eastAsia" w:ascii="宋体"/>
                <w:color w:val="auto"/>
                <w:sz w:val="28"/>
                <w:szCs w:val="28"/>
                <w:highlight w:val="none"/>
              </w:rPr>
              <w:t>项材料；</w:t>
            </w:r>
          </w:p>
          <w:p w14:paraId="507F7E56">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商务标部分：</w:t>
            </w:r>
            <w:r>
              <w:rPr>
                <w:rFonts w:hint="eastAsia" w:ascii="宋体"/>
                <w:color w:val="auto"/>
                <w:sz w:val="28"/>
                <w:szCs w:val="28"/>
                <w:highlight w:val="none"/>
                <w:u w:val="single"/>
              </w:rPr>
              <w:t>/</w:t>
            </w:r>
            <w:r>
              <w:rPr>
                <w:rFonts w:hint="eastAsia" w:ascii="宋体"/>
                <w:color w:val="auto"/>
                <w:sz w:val="28"/>
                <w:szCs w:val="28"/>
                <w:highlight w:val="none"/>
              </w:rPr>
              <w:t>项材料。</w:t>
            </w:r>
          </w:p>
          <w:p w14:paraId="000EA4A9">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投标文件：</w:t>
            </w:r>
            <w:r>
              <w:rPr>
                <w:rFonts w:hint="eastAsia" w:ascii="宋体"/>
                <w:color w:val="auto"/>
                <w:sz w:val="28"/>
                <w:szCs w:val="28"/>
                <w:highlight w:val="none"/>
                <w:u w:val="single"/>
              </w:rPr>
              <w:t>（1）、（2）、（3）、（4）、（5）、（7）、（8）、（9）、（10）</w:t>
            </w:r>
            <w:r>
              <w:rPr>
                <w:rFonts w:hint="eastAsia" w:ascii="宋体"/>
                <w:color w:val="auto"/>
                <w:sz w:val="28"/>
                <w:szCs w:val="28"/>
                <w:highlight w:val="none"/>
              </w:rPr>
              <w:t>项材料。</w:t>
            </w:r>
          </w:p>
        </w:tc>
      </w:tr>
      <w:tr w14:paraId="6068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722EA9F">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4.2.4</w:t>
            </w:r>
          </w:p>
        </w:tc>
        <w:tc>
          <w:tcPr>
            <w:tcW w:w="2661" w:type="dxa"/>
            <w:noWrap w:val="0"/>
            <w:vAlign w:val="center"/>
          </w:tcPr>
          <w:p w14:paraId="69014240">
            <w:pPr>
              <w:tabs>
                <w:tab w:val="right" w:pos="9638"/>
              </w:tabs>
              <w:spacing w:line="5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招投标文件采用的范本</w:t>
            </w:r>
          </w:p>
        </w:tc>
        <w:tc>
          <w:tcPr>
            <w:tcW w:w="5138" w:type="dxa"/>
            <w:gridSpan w:val="2"/>
            <w:noWrap w:val="0"/>
            <w:vAlign w:val="center"/>
          </w:tcPr>
          <w:p w14:paraId="2E8A5AFF">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u w:val="single"/>
              </w:rPr>
              <w:t>2017</w:t>
            </w:r>
            <w:r>
              <w:rPr>
                <w:rFonts w:hint="eastAsia" w:ascii="宋体"/>
                <w:color w:val="auto"/>
                <w:sz w:val="28"/>
                <w:szCs w:val="28"/>
                <w:highlight w:val="none"/>
              </w:rPr>
              <w:t>年版《江西省房屋建筑和市政基础设施工程施工招标投标示范格式文本》。</w:t>
            </w:r>
          </w:p>
        </w:tc>
      </w:tr>
      <w:tr w14:paraId="596A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48E7C77">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4.4.1</w:t>
            </w:r>
          </w:p>
        </w:tc>
        <w:tc>
          <w:tcPr>
            <w:tcW w:w="2661" w:type="dxa"/>
            <w:noWrap w:val="0"/>
            <w:vAlign w:val="center"/>
          </w:tcPr>
          <w:p w14:paraId="5DA614B4">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投标保证金</w:t>
            </w:r>
          </w:p>
          <w:p w14:paraId="5F2176FD">
            <w:pPr>
              <w:tabs>
                <w:tab w:val="right" w:pos="9638"/>
              </w:tabs>
              <w:spacing w:line="500" w:lineRule="exact"/>
              <w:jc w:val="center"/>
              <w:rPr>
                <w:rFonts w:hint="eastAsia" w:ascii="宋体"/>
                <w:color w:val="auto"/>
                <w:spacing w:val="-20"/>
                <w:sz w:val="28"/>
                <w:szCs w:val="28"/>
                <w:highlight w:val="none"/>
              </w:rPr>
            </w:pPr>
            <w:r>
              <w:rPr>
                <w:rFonts w:hint="eastAsia" w:ascii="宋体"/>
                <w:color w:val="auto"/>
                <w:sz w:val="28"/>
                <w:szCs w:val="28"/>
                <w:highlight w:val="none"/>
              </w:rPr>
              <w:t>（从投标人银行基本帐户转出）</w:t>
            </w:r>
          </w:p>
        </w:tc>
        <w:tc>
          <w:tcPr>
            <w:tcW w:w="5138" w:type="dxa"/>
            <w:gridSpan w:val="2"/>
            <w:noWrap w:val="0"/>
            <w:vAlign w:val="center"/>
          </w:tcPr>
          <w:p w14:paraId="014EB64B">
            <w:pPr>
              <w:spacing w:line="360" w:lineRule="auto"/>
              <w:rPr>
                <w:rFonts w:hint="eastAsia"/>
                <w:color w:val="auto"/>
                <w:sz w:val="28"/>
                <w:szCs w:val="28"/>
                <w:highlight w:val="none"/>
              </w:rPr>
            </w:pPr>
            <w:r>
              <w:rPr>
                <w:rFonts w:hint="eastAsia"/>
                <w:color w:val="auto"/>
                <w:sz w:val="28"/>
                <w:szCs w:val="28"/>
                <w:highlight w:val="none"/>
              </w:rPr>
              <w:t>投标保证金的形式为：</w:t>
            </w:r>
            <w:r>
              <w:rPr>
                <w:rFonts w:hint="eastAsia" w:ascii="MS Gothic" w:hAnsi="MS Gothic" w:cs="MS Gothic"/>
                <w:color w:val="auto"/>
                <w:sz w:val="28"/>
                <w:szCs w:val="28"/>
                <w:highlight w:val="none"/>
              </w:rPr>
              <w:t>☑</w:t>
            </w:r>
            <w:r>
              <w:rPr>
                <w:rFonts w:hint="eastAsia"/>
                <w:color w:val="auto"/>
                <w:sz w:val="28"/>
                <w:szCs w:val="28"/>
                <w:highlight w:val="none"/>
              </w:rPr>
              <w:t>银行转账</w:t>
            </w:r>
          </w:p>
          <w:p w14:paraId="5B274833">
            <w:pPr>
              <w:spacing w:line="360" w:lineRule="auto"/>
              <w:rPr>
                <w:rFonts w:hint="eastAsia"/>
                <w:color w:val="auto"/>
                <w:sz w:val="28"/>
                <w:szCs w:val="28"/>
                <w:highlight w:val="none"/>
              </w:rPr>
            </w:pPr>
            <w:r>
              <w:rPr>
                <w:rFonts w:hint="eastAsia" w:ascii="宋体"/>
                <w:color w:val="auto"/>
                <w:sz w:val="28"/>
                <w:szCs w:val="28"/>
                <w:highlight w:val="none"/>
                <w:lang w:eastAsia="zh-CN"/>
              </w:rPr>
              <w:t>☑</w:t>
            </w:r>
            <w:r>
              <w:rPr>
                <w:rFonts w:hint="eastAsia"/>
                <w:color w:val="auto"/>
                <w:sz w:val="28"/>
                <w:szCs w:val="28"/>
                <w:highlight w:val="none"/>
              </w:rPr>
              <w:t>银行汇票</w:t>
            </w:r>
          </w:p>
          <w:p w14:paraId="4ED12722">
            <w:pPr>
              <w:spacing w:line="360" w:lineRule="auto"/>
              <w:rPr>
                <w:rFonts w:hint="eastAsia"/>
                <w:color w:val="auto"/>
                <w:sz w:val="28"/>
                <w:szCs w:val="28"/>
                <w:highlight w:val="none"/>
              </w:rPr>
            </w:pPr>
            <w:r>
              <w:rPr>
                <w:rFonts w:hint="eastAsia" w:ascii="宋体"/>
                <w:color w:val="auto"/>
                <w:sz w:val="28"/>
                <w:szCs w:val="28"/>
                <w:highlight w:val="none"/>
                <w:lang w:eastAsia="zh-CN"/>
              </w:rPr>
              <w:t>☑</w:t>
            </w:r>
            <w:r>
              <w:rPr>
                <w:rFonts w:hint="eastAsia"/>
                <w:color w:val="auto"/>
                <w:sz w:val="28"/>
                <w:szCs w:val="28"/>
                <w:highlight w:val="none"/>
              </w:rPr>
              <w:t>银行保函</w:t>
            </w:r>
          </w:p>
          <w:p w14:paraId="7C4E2FB9">
            <w:pPr>
              <w:spacing w:line="360" w:lineRule="auto"/>
              <w:rPr>
                <w:rFonts w:hint="eastAsia"/>
                <w:color w:val="auto"/>
                <w:sz w:val="28"/>
                <w:szCs w:val="28"/>
                <w:highlight w:val="none"/>
              </w:rPr>
            </w:pPr>
            <w:r>
              <w:rPr>
                <w:rFonts w:hint="eastAsia" w:ascii="宋体"/>
                <w:color w:val="auto"/>
                <w:sz w:val="28"/>
                <w:szCs w:val="28"/>
                <w:highlight w:val="none"/>
                <w:lang w:eastAsia="zh-CN"/>
              </w:rPr>
              <w:t>☑</w:t>
            </w:r>
            <w:r>
              <w:rPr>
                <w:rFonts w:hint="eastAsia"/>
                <w:color w:val="auto"/>
                <w:sz w:val="28"/>
                <w:szCs w:val="28"/>
                <w:highlight w:val="none"/>
              </w:rPr>
              <w:t>电子保函（此四种方式投标人可任选，招标人不得拒绝）。</w:t>
            </w:r>
          </w:p>
          <w:p w14:paraId="5A91CE7C">
            <w:pPr>
              <w:spacing w:line="360" w:lineRule="auto"/>
              <w:rPr>
                <w:color w:val="auto"/>
                <w:sz w:val="28"/>
                <w:szCs w:val="28"/>
                <w:highlight w:val="none"/>
              </w:rPr>
            </w:pPr>
            <w:r>
              <w:rPr>
                <w:rFonts w:hint="eastAsia"/>
                <w:color w:val="auto"/>
                <w:sz w:val="28"/>
                <w:szCs w:val="28"/>
                <w:highlight w:val="none"/>
              </w:rPr>
              <w:t>投标保证金的金额：</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14000</w:t>
            </w:r>
            <w:r>
              <w:rPr>
                <w:rFonts w:hint="eastAsia"/>
                <w:color w:val="auto"/>
                <w:sz w:val="28"/>
                <w:szCs w:val="28"/>
                <w:highlight w:val="none"/>
                <w:u w:val="single"/>
              </w:rPr>
              <w:t xml:space="preserve">.00  </w:t>
            </w:r>
            <w:r>
              <w:rPr>
                <w:rFonts w:hint="eastAsia"/>
                <w:color w:val="auto"/>
                <w:sz w:val="28"/>
                <w:szCs w:val="28"/>
                <w:highlight w:val="none"/>
              </w:rPr>
              <w:t>元</w:t>
            </w:r>
          </w:p>
          <w:p w14:paraId="65EF5BB0">
            <w:pPr>
              <w:spacing w:line="360" w:lineRule="auto"/>
              <w:rPr>
                <w:rFonts w:hint="eastAsia"/>
                <w:color w:val="auto"/>
                <w:sz w:val="28"/>
                <w:szCs w:val="28"/>
                <w:highlight w:val="none"/>
              </w:rPr>
            </w:pPr>
            <w:r>
              <w:rPr>
                <w:rFonts w:hint="eastAsia"/>
                <w:color w:val="auto"/>
                <w:sz w:val="28"/>
                <w:szCs w:val="28"/>
                <w:highlight w:val="none"/>
              </w:rPr>
              <w:t>投标保证金采用银行转账的转账至以下账户(转账)</w:t>
            </w:r>
          </w:p>
          <w:p w14:paraId="79D845BA">
            <w:pPr>
              <w:spacing w:line="360" w:lineRule="auto"/>
              <w:rPr>
                <w:rFonts w:hint="eastAsia"/>
                <w:color w:val="auto"/>
                <w:sz w:val="28"/>
                <w:szCs w:val="28"/>
                <w:highlight w:val="none"/>
              </w:rPr>
            </w:pPr>
            <w:r>
              <w:rPr>
                <w:rFonts w:hint="eastAsia"/>
                <w:color w:val="auto"/>
                <w:sz w:val="28"/>
                <w:szCs w:val="28"/>
                <w:highlight w:val="none"/>
              </w:rPr>
              <w:t>开户名：吉安城投建设监理有限公司</w:t>
            </w:r>
          </w:p>
          <w:p w14:paraId="6D17F38F">
            <w:pPr>
              <w:spacing w:line="360" w:lineRule="auto"/>
              <w:rPr>
                <w:rFonts w:hint="eastAsia"/>
                <w:color w:val="auto"/>
                <w:sz w:val="28"/>
                <w:szCs w:val="28"/>
                <w:highlight w:val="none"/>
              </w:rPr>
            </w:pPr>
            <w:r>
              <w:rPr>
                <w:rFonts w:hint="eastAsia"/>
                <w:color w:val="auto"/>
                <w:sz w:val="28"/>
                <w:szCs w:val="28"/>
                <w:highlight w:val="none"/>
              </w:rPr>
              <w:t>账号： 7969 0034 1700 023</w:t>
            </w:r>
          </w:p>
          <w:p w14:paraId="3278D15B">
            <w:pPr>
              <w:spacing w:line="360" w:lineRule="auto"/>
              <w:rPr>
                <w:rFonts w:hint="eastAsia"/>
                <w:color w:val="auto"/>
                <w:sz w:val="28"/>
                <w:szCs w:val="28"/>
                <w:highlight w:val="none"/>
              </w:rPr>
            </w:pPr>
            <w:r>
              <w:rPr>
                <w:rFonts w:hint="eastAsia"/>
                <w:color w:val="auto"/>
                <w:sz w:val="28"/>
                <w:szCs w:val="28"/>
                <w:highlight w:val="none"/>
              </w:rPr>
              <w:t>开户行：江西银行股份有限公司吉安市府支行</w:t>
            </w:r>
          </w:p>
          <w:p w14:paraId="1F7DB917">
            <w:pPr>
              <w:spacing w:line="360" w:lineRule="auto"/>
              <w:rPr>
                <w:rFonts w:hint="default" w:ascii="宋体" w:eastAsia="宋体"/>
                <w:color w:val="auto"/>
                <w:spacing w:val="-10"/>
                <w:sz w:val="28"/>
                <w:szCs w:val="28"/>
                <w:highlight w:val="none"/>
                <w:lang w:val="en-US" w:eastAsia="zh-CN"/>
              </w:rPr>
            </w:pPr>
            <w:r>
              <w:rPr>
                <w:rFonts w:hint="eastAsia"/>
                <w:color w:val="auto"/>
                <w:sz w:val="28"/>
                <w:szCs w:val="28"/>
                <w:highlight w:val="none"/>
              </w:rPr>
              <w:t>采用银行转账方式的，投标人的投标保证金到账时间须在本招标文件规定的到账时间之前</w:t>
            </w:r>
            <w:r>
              <w:rPr>
                <w:rFonts w:hint="eastAsia" w:ascii="黑体" w:hAnsi="黑体" w:eastAsia="黑体"/>
                <w:b/>
                <w:color w:val="auto"/>
                <w:sz w:val="28"/>
                <w:szCs w:val="28"/>
                <w:highlight w:val="none"/>
              </w:rPr>
              <w:t>未按上述约定形式递交投标保证金的，招标人应当拒收，按投标人自动放弃投标处理。</w:t>
            </w:r>
          </w:p>
        </w:tc>
      </w:tr>
      <w:tr w14:paraId="4547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4B613E93">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5.1.1</w:t>
            </w:r>
          </w:p>
        </w:tc>
        <w:tc>
          <w:tcPr>
            <w:tcW w:w="2661" w:type="dxa"/>
            <w:noWrap w:val="0"/>
            <w:vAlign w:val="center"/>
          </w:tcPr>
          <w:p w14:paraId="4365FDF2">
            <w:pPr>
              <w:tabs>
                <w:tab w:val="right" w:pos="9638"/>
              </w:tabs>
              <w:spacing w:line="400" w:lineRule="exact"/>
              <w:jc w:val="center"/>
              <w:rPr>
                <w:rFonts w:hint="eastAsia" w:ascii="宋体"/>
                <w:color w:val="auto"/>
                <w:spacing w:val="-8"/>
                <w:sz w:val="28"/>
                <w:szCs w:val="28"/>
                <w:highlight w:val="none"/>
              </w:rPr>
            </w:pPr>
            <w:r>
              <w:rPr>
                <w:rFonts w:hint="eastAsia" w:ascii="宋体"/>
                <w:color w:val="auto"/>
                <w:spacing w:val="-8"/>
                <w:sz w:val="28"/>
                <w:szCs w:val="28"/>
                <w:highlight w:val="none"/>
              </w:rPr>
              <w:t>投标文件的密封方式</w:t>
            </w:r>
          </w:p>
        </w:tc>
        <w:tc>
          <w:tcPr>
            <w:tcW w:w="5138" w:type="dxa"/>
            <w:gridSpan w:val="2"/>
            <w:noWrap w:val="0"/>
            <w:vAlign w:val="center"/>
          </w:tcPr>
          <w:p w14:paraId="5377CF64">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a（技术标）；</w:t>
            </w:r>
          </w:p>
          <w:p w14:paraId="4D226B8B">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b（商务标）；</w:t>
            </w:r>
          </w:p>
          <w:p w14:paraId="448B8EF2">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hAnsi="宋体" w:eastAsia="仿宋_GB2312"/>
                <w:color w:val="auto"/>
                <w:sz w:val="28"/>
                <w:szCs w:val="28"/>
                <w:highlight w:val="none"/>
              </w:rPr>
              <w:t>☑</w:t>
            </w:r>
            <w:r>
              <w:rPr>
                <w:rFonts w:hint="eastAsia" w:ascii="宋体"/>
                <w:color w:val="auto"/>
                <w:sz w:val="28"/>
                <w:szCs w:val="28"/>
                <w:highlight w:val="none"/>
              </w:rPr>
              <w:t xml:space="preserve"> c（投标文件）；</w:t>
            </w:r>
          </w:p>
          <w:p w14:paraId="148C7DC4">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电子投标文件（技术标）；</w:t>
            </w:r>
          </w:p>
          <w:p w14:paraId="4F36BCEB">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电子投标文件（商务标）；</w:t>
            </w:r>
          </w:p>
          <w:p w14:paraId="3229CFD7">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电子投标文件（适用于报价承诺法）。</w:t>
            </w:r>
          </w:p>
          <w:p w14:paraId="378D773F">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采用网络上传电子投标文件的，投标人应对电子投标文件进行加密。</w:t>
            </w:r>
          </w:p>
        </w:tc>
      </w:tr>
      <w:tr w14:paraId="26D6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655CE732">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6.1.2</w:t>
            </w:r>
          </w:p>
        </w:tc>
        <w:tc>
          <w:tcPr>
            <w:tcW w:w="2661" w:type="dxa"/>
            <w:noWrap w:val="0"/>
            <w:vAlign w:val="center"/>
          </w:tcPr>
          <w:p w14:paraId="4EFC29C6">
            <w:pPr>
              <w:tabs>
                <w:tab w:val="right" w:pos="9638"/>
              </w:tabs>
              <w:spacing w:line="5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邀请出席开标会的单位</w:t>
            </w:r>
          </w:p>
        </w:tc>
        <w:tc>
          <w:tcPr>
            <w:tcW w:w="5138" w:type="dxa"/>
            <w:gridSpan w:val="2"/>
            <w:noWrap w:val="0"/>
            <w:vAlign w:val="center"/>
          </w:tcPr>
          <w:p w14:paraId="2EEBE158">
            <w:pPr>
              <w:tabs>
                <w:tab w:val="right" w:pos="9638"/>
              </w:tabs>
              <w:spacing w:line="500" w:lineRule="exact"/>
              <w:rPr>
                <w:rFonts w:hint="eastAsia" w:ascii="宋体" w:eastAsia="宋体"/>
                <w:color w:val="auto"/>
                <w:sz w:val="28"/>
                <w:szCs w:val="28"/>
                <w:highlight w:val="none"/>
                <w:lang w:eastAsia="zh-CN"/>
              </w:rPr>
            </w:pPr>
            <w:r>
              <w:rPr>
                <w:rFonts w:hint="eastAsia" w:ascii="宋体"/>
                <w:color w:val="auto"/>
                <w:sz w:val="28"/>
                <w:szCs w:val="28"/>
                <w:highlight w:val="none"/>
                <w:lang w:eastAsia="zh-CN"/>
              </w:rPr>
              <w:t>江西吉瑞实业有限公司</w:t>
            </w:r>
          </w:p>
        </w:tc>
      </w:tr>
      <w:tr w14:paraId="381F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4B65026D">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6.2.1</w:t>
            </w:r>
          </w:p>
        </w:tc>
        <w:tc>
          <w:tcPr>
            <w:tcW w:w="2661" w:type="dxa"/>
            <w:noWrap w:val="0"/>
            <w:vAlign w:val="center"/>
          </w:tcPr>
          <w:p w14:paraId="03C01472">
            <w:pPr>
              <w:tabs>
                <w:tab w:val="right" w:pos="9638"/>
              </w:tabs>
              <w:spacing w:line="400" w:lineRule="exact"/>
              <w:jc w:val="center"/>
              <w:rPr>
                <w:rFonts w:hint="eastAsia" w:ascii="宋体"/>
                <w:color w:val="auto"/>
                <w:spacing w:val="-30"/>
                <w:sz w:val="28"/>
                <w:szCs w:val="28"/>
                <w:highlight w:val="none"/>
              </w:rPr>
            </w:pPr>
            <w:r>
              <w:rPr>
                <w:rFonts w:hint="eastAsia" w:ascii="宋体"/>
                <w:color w:val="auto"/>
                <w:spacing w:val="-30"/>
                <w:sz w:val="28"/>
                <w:szCs w:val="28"/>
                <w:highlight w:val="none"/>
              </w:rPr>
              <w:t>开标会程序</w:t>
            </w:r>
          </w:p>
        </w:tc>
        <w:tc>
          <w:tcPr>
            <w:tcW w:w="5138" w:type="dxa"/>
            <w:gridSpan w:val="2"/>
            <w:noWrap w:val="0"/>
            <w:vAlign w:val="center"/>
          </w:tcPr>
          <w:p w14:paraId="335706F6">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采用合理低价法的开标程序。</w:t>
            </w:r>
          </w:p>
          <w:p w14:paraId="50D4C18A">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采用综合评估法的开标程序。</w:t>
            </w:r>
          </w:p>
          <w:p w14:paraId="7660C495">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hAnsi="宋体" w:eastAsia="仿宋_GB2312"/>
                <w:color w:val="auto"/>
                <w:sz w:val="28"/>
                <w:szCs w:val="28"/>
                <w:highlight w:val="none"/>
              </w:rPr>
              <w:t>☑</w:t>
            </w:r>
            <w:r>
              <w:rPr>
                <w:rFonts w:hint="eastAsia" w:ascii="宋体"/>
                <w:color w:val="auto"/>
                <w:sz w:val="28"/>
                <w:szCs w:val="28"/>
                <w:highlight w:val="none"/>
              </w:rPr>
              <w:t xml:space="preserve"> 采用招标文件规定的开标程序。</w:t>
            </w:r>
          </w:p>
        </w:tc>
      </w:tr>
      <w:tr w14:paraId="2A6D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37D2FE9E">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7.1.3</w:t>
            </w:r>
          </w:p>
        </w:tc>
        <w:tc>
          <w:tcPr>
            <w:tcW w:w="2661" w:type="dxa"/>
            <w:noWrap w:val="0"/>
            <w:vAlign w:val="center"/>
          </w:tcPr>
          <w:p w14:paraId="5F2544B0">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采用的评标办法</w:t>
            </w:r>
          </w:p>
        </w:tc>
        <w:tc>
          <w:tcPr>
            <w:tcW w:w="5138" w:type="dxa"/>
            <w:gridSpan w:val="2"/>
            <w:noWrap w:val="0"/>
            <w:vAlign w:val="center"/>
          </w:tcPr>
          <w:p w14:paraId="35B1EBB8">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color w:val="auto"/>
                <w:sz w:val="28"/>
                <w:szCs w:val="28"/>
                <w:highlight w:val="none"/>
                <w:lang w:eastAsia="zh-CN"/>
              </w:rPr>
              <w:t>☑</w:t>
            </w:r>
            <w:r>
              <w:rPr>
                <w:rFonts w:hint="eastAsia" w:ascii="宋体"/>
                <w:color w:val="auto"/>
                <w:sz w:val="28"/>
                <w:szCs w:val="28"/>
                <w:highlight w:val="none"/>
              </w:rPr>
              <w:t xml:space="preserve"> 合理低价法。</w:t>
            </w:r>
          </w:p>
          <w:p w14:paraId="4BF8A6EE">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综合评估法。</w:t>
            </w:r>
          </w:p>
          <w:p w14:paraId="7AC13BC0">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 报价承诺法。</w:t>
            </w:r>
          </w:p>
          <w:p w14:paraId="36648C8E">
            <w:pPr>
              <w:tabs>
                <w:tab w:val="right" w:pos="9638"/>
              </w:tabs>
              <w:spacing w:line="400" w:lineRule="exact"/>
              <w:ind w:firstLine="140" w:firstLineChars="50"/>
              <w:rPr>
                <w:rFonts w:hint="eastAsia" w:ascii="宋体"/>
                <w:color w:val="auto"/>
                <w:sz w:val="28"/>
                <w:szCs w:val="28"/>
                <w:highlight w:val="none"/>
              </w:rPr>
            </w:pPr>
            <w:r>
              <w:rPr>
                <w:rFonts w:hint="eastAsia" w:ascii="宋体" w:hAnsi="宋体" w:eastAsia="仿宋_GB2312"/>
                <w:color w:val="auto"/>
                <w:sz w:val="28"/>
                <w:szCs w:val="28"/>
                <w:highlight w:val="none"/>
                <w:lang w:eastAsia="zh-CN"/>
              </w:rPr>
              <w:t>□</w:t>
            </w:r>
            <w:r>
              <w:rPr>
                <w:rFonts w:hint="eastAsia" w:ascii="宋体" w:hAnsi="宋体" w:eastAsia="仿宋_GB2312"/>
                <w:color w:val="auto"/>
                <w:sz w:val="28"/>
                <w:szCs w:val="28"/>
                <w:highlight w:val="none"/>
              </w:rPr>
              <w:t xml:space="preserve"> </w:t>
            </w:r>
            <w:r>
              <w:rPr>
                <w:rFonts w:hint="eastAsia" w:ascii="宋体"/>
                <w:color w:val="auto"/>
                <w:sz w:val="28"/>
                <w:szCs w:val="28"/>
                <w:highlight w:val="none"/>
              </w:rPr>
              <w:t>最低投标价法。</w:t>
            </w:r>
          </w:p>
          <w:p w14:paraId="5D1C235F">
            <w:pPr>
              <w:tabs>
                <w:tab w:val="right" w:pos="9638"/>
              </w:tabs>
              <w:spacing w:line="44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color w:val="auto"/>
                <w:sz w:val="28"/>
                <w:szCs w:val="28"/>
                <w:highlight w:val="none"/>
                <w:lang w:eastAsia="zh-CN"/>
              </w:rPr>
              <w:t>□</w:t>
            </w:r>
            <w:r>
              <w:rPr>
                <w:rFonts w:hint="eastAsia" w:ascii="宋体"/>
                <w:color w:val="auto"/>
                <w:sz w:val="28"/>
                <w:szCs w:val="28"/>
                <w:highlight w:val="none"/>
              </w:rPr>
              <w:t xml:space="preserve"> 招标人</w:t>
            </w:r>
            <w:r>
              <w:rPr>
                <w:rFonts w:hint="eastAsia" w:ascii="宋体"/>
                <w:color w:val="auto"/>
                <w:sz w:val="28"/>
                <w:szCs w:val="28"/>
                <w:highlight w:val="none"/>
                <w:lang w:eastAsia="zh-CN"/>
              </w:rPr>
              <w:t>（招标代理）</w:t>
            </w:r>
            <w:r>
              <w:rPr>
                <w:rFonts w:hint="eastAsia" w:ascii="宋体"/>
                <w:color w:val="auto"/>
                <w:sz w:val="28"/>
                <w:szCs w:val="28"/>
                <w:highlight w:val="none"/>
              </w:rPr>
              <w:t>自行编制的评标办法。</w:t>
            </w:r>
          </w:p>
        </w:tc>
      </w:tr>
      <w:tr w14:paraId="62C0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4F0EDAC7">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7.1.4</w:t>
            </w:r>
          </w:p>
        </w:tc>
        <w:tc>
          <w:tcPr>
            <w:tcW w:w="2661" w:type="dxa"/>
            <w:noWrap w:val="0"/>
            <w:vAlign w:val="center"/>
          </w:tcPr>
          <w:p w14:paraId="0299E2E4">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控制投标报价的方法</w:t>
            </w:r>
          </w:p>
        </w:tc>
        <w:tc>
          <w:tcPr>
            <w:tcW w:w="5138" w:type="dxa"/>
            <w:gridSpan w:val="2"/>
            <w:noWrap w:val="0"/>
            <w:vAlign w:val="center"/>
          </w:tcPr>
          <w:p w14:paraId="5AF0B82B">
            <w:pPr>
              <w:rPr>
                <w:rFonts w:hint="eastAsia" w:ascii="宋体"/>
                <w:color w:val="auto"/>
                <w:spacing w:val="-10"/>
                <w:sz w:val="28"/>
                <w:szCs w:val="28"/>
                <w:highlight w:val="none"/>
              </w:rPr>
            </w:pPr>
            <w:r>
              <w:rPr>
                <w:rFonts w:hint="eastAsia" w:ascii="宋体"/>
                <w:color w:val="auto"/>
                <w:spacing w:val="-10"/>
                <w:sz w:val="28"/>
                <w:szCs w:val="28"/>
                <w:highlight w:val="none"/>
              </w:rPr>
              <w:t xml:space="preserve"> □ 标底。</w:t>
            </w:r>
          </w:p>
          <w:p w14:paraId="6A3A7169">
            <w:pPr>
              <w:rPr>
                <w:rFonts w:hint="eastAsia" w:ascii="宋体"/>
                <w:color w:val="auto"/>
                <w:spacing w:val="-10"/>
                <w:sz w:val="28"/>
                <w:szCs w:val="28"/>
                <w:highlight w:val="none"/>
              </w:rPr>
            </w:pPr>
            <w:r>
              <w:rPr>
                <w:rFonts w:hint="eastAsia" w:ascii="宋体"/>
                <w:color w:val="auto"/>
                <w:spacing w:val="-10"/>
                <w:sz w:val="28"/>
                <w:szCs w:val="28"/>
                <w:highlight w:val="none"/>
              </w:rPr>
              <w:t xml:space="preserve"> </w:t>
            </w:r>
            <w:r>
              <w:rPr>
                <w:rFonts w:hint="eastAsia" w:ascii="宋体" w:hAnsi="宋体" w:eastAsia="仿宋_GB2312"/>
                <w:color w:val="auto"/>
                <w:spacing w:val="-10"/>
                <w:sz w:val="28"/>
                <w:szCs w:val="28"/>
                <w:highlight w:val="none"/>
              </w:rPr>
              <w:t xml:space="preserve">☑ </w:t>
            </w:r>
            <w:r>
              <w:rPr>
                <w:rFonts w:hint="eastAsia" w:ascii="宋体"/>
                <w:color w:val="auto"/>
                <w:spacing w:val="-10"/>
                <w:sz w:val="28"/>
                <w:szCs w:val="28"/>
                <w:highlight w:val="none"/>
              </w:rPr>
              <w:t>招标控制价。</w:t>
            </w:r>
          </w:p>
          <w:p w14:paraId="5C5992C9">
            <w:pPr>
              <w:rPr>
                <w:rFonts w:hint="eastAsia" w:ascii="宋体"/>
                <w:color w:val="auto"/>
                <w:spacing w:val="-10"/>
                <w:sz w:val="28"/>
                <w:szCs w:val="28"/>
                <w:highlight w:val="none"/>
              </w:rPr>
            </w:pPr>
            <w:r>
              <w:rPr>
                <w:rFonts w:hint="eastAsia" w:ascii="宋体"/>
                <w:color w:val="auto"/>
                <w:spacing w:val="-10"/>
                <w:sz w:val="28"/>
                <w:szCs w:val="28"/>
                <w:highlight w:val="none"/>
              </w:rPr>
              <w:t xml:space="preserve"> □  要约价。</w:t>
            </w:r>
          </w:p>
          <w:p w14:paraId="1F956CC1">
            <w:pPr>
              <w:rPr>
                <w:rFonts w:hint="eastAsia" w:ascii="宋体"/>
                <w:color w:val="auto"/>
                <w:spacing w:val="-10"/>
                <w:sz w:val="28"/>
                <w:szCs w:val="28"/>
                <w:highlight w:val="none"/>
              </w:rPr>
            </w:pPr>
            <w:r>
              <w:rPr>
                <w:rFonts w:hint="eastAsia" w:ascii="宋体"/>
                <w:color w:val="auto"/>
                <w:spacing w:val="-10"/>
                <w:sz w:val="28"/>
                <w:szCs w:val="28"/>
                <w:highlight w:val="none"/>
              </w:rPr>
              <w:t xml:space="preserve"> □ 工程量清单计价。</w:t>
            </w:r>
          </w:p>
          <w:p w14:paraId="08F96F6F">
            <w:pPr>
              <w:rPr>
                <w:rFonts w:hint="eastAsia" w:ascii="宋体"/>
                <w:color w:val="auto"/>
                <w:highlight w:val="none"/>
              </w:rPr>
            </w:pPr>
            <w:r>
              <w:rPr>
                <w:rFonts w:hint="eastAsia" w:ascii="宋体"/>
                <w:color w:val="auto"/>
                <w:spacing w:val="-10"/>
                <w:sz w:val="28"/>
                <w:szCs w:val="28"/>
                <w:highlight w:val="none"/>
              </w:rPr>
              <w:t xml:space="preserve"> □ 工料单价（定额）计价。</w:t>
            </w:r>
          </w:p>
        </w:tc>
      </w:tr>
      <w:tr w14:paraId="291F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6B336A09">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7.1.6</w:t>
            </w:r>
          </w:p>
        </w:tc>
        <w:tc>
          <w:tcPr>
            <w:tcW w:w="2661" w:type="dxa"/>
            <w:noWrap w:val="0"/>
            <w:vAlign w:val="center"/>
          </w:tcPr>
          <w:p w14:paraId="6B011A20">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评标委员会的组成</w:t>
            </w:r>
          </w:p>
        </w:tc>
        <w:tc>
          <w:tcPr>
            <w:tcW w:w="5138" w:type="dxa"/>
            <w:gridSpan w:val="2"/>
            <w:noWrap w:val="0"/>
            <w:vAlign w:val="center"/>
          </w:tcPr>
          <w:p w14:paraId="7DCF35AF">
            <w:pPr>
              <w:tabs>
                <w:tab w:val="right" w:pos="9638"/>
              </w:tabs>
              <w:spacing w:line="400" w:lineRule="exact"/>
              <w:rPr>
                <w:rFonts w:hint="eastAsia" w:ascii="宋体"/>
                <w:color w:val="auto"/>
                <w:spacing w:val="10"/>
                <w:sz w:val="28"/>
                <w:szCs w:val="28"/>
                <w:highlight w:val="none"/>
              </w:rPr>
            </w:pPr>
            <w:r>
              <w:rPr>
                <w:rFonts w:hint="eastAsia" w:ascii="宋体"/>
                <w:color w:val="auto"/>
                <w:spacing w:val="10"/>
                <w:sz w:val="28"/>
                <w:szCs w:val="28"/>
                <w:highlight w:val="none"/>
              </w:rPr>
              <w:t>评标委员会共设置</w:t>
            </w:r>
            <w:r>
              <w:rPr>
                <w:rFonts w:hint="eastAsia" w:ascii="宋体"/>
                <w:color w:val="auto"/>
                <w:spacing w:val="10"/>
                <w:sz w:val="28"/>
                <w:szCs w:val="28"/>
                <w:highlight w:val="none"/>
                <w:u w:val="single"/>
                <w:lang w:val="en-US" w:eastAsia="zh-CN"/>
              </w:rPr>
              <w:t>5</w:t>
            </w:r>
            <w:r>
              <w:rPr>
                <w:rFonts w:hint="eastAsia" w:ascii="宋体"/>
                <w:color w:val="auto"/>
                <w:spacing w:val="10"/>
                <w:sz w:val="28"/>
                <w:szCs w:val="28"/>
                <w:highlight w:val="none"/>
              </w:rPr>
              <w:t>人。</w:t>
            </w:r>
          </w:p>
          <w:p w14:paraId="420FC631">
            <w:pPr>
              <w:tabs>
                <w:tab w:val="right" w:pos="9638"/>
              </w:tabs>
              <w:spacing w:line="400" w:lineRule="exact"/>
              <w:rPr>
                <w:rFonts w:hint="eastAsia" w:ascii="宋体"/>
                <w:color w:val="auto"/>
                <w:spacing w:val="10"/>
                <w:sz w:val="28"/>
                <w:szCs w:val="28"/>
                <w:highlight w:val="none"/>
              </w:rPr>
            </w:pPr>
            <w:r>
              <w:rPr>
                <w:rFonts w:hint="eastAsia" w:ascii="宋体"/>
                <w:color w:val="auto"/>
                <w:spacing w:val="10"/>
                <w:sz w:val="28"/>
                <w:szCs w:val="28"/>
                <w:highlight w:val="none"/>
              </w:rPr>
              <w:t>其中：招标人代表</w:t>
            </w:r>
            <w:r>
              <w:rPr>
                <w:rFonts w:hint="eastAsia" w:ascii="宋体"/>
                <w:color w:val="auto"/>
                <w:spacing w:val="10"/>
                <w:sz w:val="28"/>
                <w:szCs w:val="28"/>
                <w:highlight w:val="none"/>
                <w:u w:val="single"/>
              </w:rPr>
              <w:t>0</w:t>
            </w:r>
            <w:r>
              <w:rPr>
                <w:rFonts w:hint="eastAsia" w:ascii="宋体"/>
                <w:color w:val="auto"/>
                <w:spacing w:val="10"/>
                <w:sz w:val="28"/>
                <w:szCs w:val="28"/>
                <w:highlight w:val="none"/>
              </w:rPr>
              <w:t>人；</w:t>
            </w:r>
          </w:p>
          <w:p w14:paraId="4FACE8CF">
            <w:pPr>
              <w:spacing w:line="400" w:lineRule="exact"/>
              <w:ind w:right="17"/>
              <w:jc w:val="left"/>
              <w:rPr>
                <w:rFonts w:hint="eastAsia" w:ascii="宋体"/>
                <w:color w:val="auto"/>
                <w:spacing w:val="10"/>
                <w:sz w:val="28"/>
                <w:szCs w:val="28"/>
                <w:highlight w:val="none"/>
              </w:rPr>
            </w:pPr>
            <w:r>
              <w:rPr>
                <w:rFonts w:hint="eastAsia" w:ascii="宋体"/>
                <w:color w:val="auto"/>
                <w:spacing w:val="10"/>
                <w:sz w:val="28"/>
                <w:szCs w:val="28"/>
                <w:highlight w:val="none"/>
              </w:rPr>
              <w:t>抽取评标专家的专业结构：</w:t>
            </w:r>
          </w:p>
          <w:p w14:paraId="72F120A0">
            <w:pPr>
              <w:spacing w:line="400" w:lineRule="exact"/>
              <w:ind w:right="17"/>
              <w:jc w:val="left"/>
              <w:rPr>
                <w:rFonts w:hint="eastAsia" w:ascii="宋体"/>
                <w:color w:val="auto"/>
                <w:spacing w:val="10"/>
                <w:sz w:val="28"/>
                <w:szCs w:val="28"/>
                <w:highlight w:val="none"/>
              </w:rPr>
            </w:pPr>
            <w:r>
              <w:rPr>
                <w:rFonts w:hint="eastAsia" w:ascii="宋体"/>
                <w:color w:val="auto"/>
                <w:spacing w:val="10"/>
                <w:sz w:val="28"/>
                <w:szCs w:val="28"/>
                <w:highlight w:val="none"/>
              </w:rPr>
              <w:t>技术类专家</w:t>
            </w:r>
            <w:r>
              <w:rPr>
                <w:rFonts w:hint="eastAsia" w:ascii="宋体"/>
                <w:color w:val="auto"/>
                <w:spacing w:val="10"/>
                <w:sz w:val="28"/>
                <w:szCs w:val="28"/>
                <w:highlight w:val="none"/>
                <w:u w:val="single"/>
                <w:lang w:val="en-US" w:eastAsia="zh-CN"/>
              </w:rPr>
              <w:t>3</w:t>
            </w:r>
            <w:r>
              <w:rPr>
                <w:rFonts w:hint="eastAsia" w:ascii="宋体"/>
                <w:color w:val="auto"/>
                <w:spacing w:val="10"/>
                <w:sz w:val="28"/>
                <w:szCs w:val="28"/>
                <w:highlight w:val="none"/>
              </w:rPr>
              <w:t>人，其中：</w:t>
            </w:r>
          </w:p>
          <w:p w14:paraId="5DE1ACFA">
            <w:pPr>
              <w:spacing w:line="400" w:lineRule="exact"/>
              <w:ind w:right="17"/>
              <w:jc w:val="left"/>
              <w:rPr>
                <w:rFonts w:hint="eastAsia" w:ascii="宋体"/>
                <w:color w:val="auto"/>
                <w:spacing w:val="10"/>
                <w:sz w:val="28"/>
                <w:szCs w:val="28"/>
                <w:highlight w:val="none"/>
              </w:rPr>
            </w:pPr>
            <w:r>
              <w:rPr>
                <w:rFonts w:hint="eastAsia" w:ascii="宋体"/>
                <w:color w:val="auto"/>
                <w:spacing w:val="10"/>
                <w:sz w:val="28"/>
                <w:szCs w:val="28"/>
                <w:highlight w:val="none"/>
              </w:rPr>
              <w:t>专业抽取首席评标专家人；</w:t>
            </w:r>
          </w:p>
          <w:p w14:paraId="7794936F">
            <w:pPr>
              <w:spacing w:line="400" w:lineRule="exact"/>
              <w:ind w:right="17"/>
              <w:jc w:val="left"/>
              <w:rPr>
                <w:rFonts w:hint="eastAsia" w:ascii="宋体"/>
                <w:color w:val="auto"/>
                <w:spacing w:val="10"/>
                <w:sz w:val="28"/>
                <w:szCs w:val="28"/>
                <w:highlight w:val="none"/>
              </w:rPr>
            </w:pPr>
            <w:r>
              <w:rPr>
                <w:rFonts w:hint="eastAsia" w:ascii="宋体"/>
                <w:color w:val="auto"/>
                <w:spacing w:val="10"/>
                <w:sz w:val="28"/>
                <w:szCs w:val="28"/>
                <w:highlight w:val="none"/>
              </w:rPr>
              <w:t>专业抽取资深评标专家人；</w:t>
            </w:r>
          </w:p>
          <w:p w14:paraId="33A0780A">
            <w:pPr>
              <w:spacing w:line="400" w:lineRule="exact"/>
              <w:ind w:right="17"/>
              <w:jc w:val="left"/>
              <w:rPr>
                <w:rFonts w:hint="eastAsia" w:ascii="宋体"/>
                <w:color w:val="auto"/>
                <w:spacing w:val="10"/>
                <w:sz w:val="28"/>
                <w:szCs w:val="28"/>
                <w:highlight w:val="none"/>
              </w:rPr>
            </w:pPr>
            <w:r>
              <w:rPr>
                <w:rFonts w:hint="eastAsia" w:ascii="宋体"/>
                <w:color w:val="auto"/>
                <w:spacing w:val="10"/>
                <w:sz w:val="28"/>
                <w:szCs w:val="28"/>
                <w:highlight w:val="none"/>
              </w:rPr>
              <w:t>专业抽取评标专家人。</w:t>
            </w:r>
          </w:p>
          <w:p w14:paraId="35B939A5">
            <w:pPr>
              <w:spacing w:line="400" w:lineRule="exact"/>
              <w:ind w:right="17"/>
              <w:jc w:val="left"/>
              <w:rPr>
                <w:rFonts w:hint="eastAsia" w:ascii="宋体"/>
                <w:color w:val="auto"/>
                <w:spacing w:val="10"/>
                <w:sz w:val="28"/>
                <w:szCs w:val="28"/>
                <w:highlight w:val="none"/>
              </w:rPr>
            </w:pPr>
            <w:r>
              <w:rPr>
                <w:rFonts w:hint="eastAsia" w:ascii="宋体"/>
                <w:color w:val="auto"/>
                <w:spacing w:val="10"/>
                <w:sz w:val="28"/>
                <w:szCs w:val="28"/>
                <w:highlight w:val="none"/>
              </w:rPr>
              <w:t>经济类专家</w:t>
            </w:r>
            <w:r>
              <w:rPr>
                <w:rFonts w:hint="eastAsia" w:ascii="宋体"/>
                <w:color w:val="auto"/>
                <w:spacing w:val="10"/>
                <w:sz w:val="28"/>
                <w:szCs w:val="28"/>
                <w:highlight w:val="none"/>
                <w:u w:val="single"/>
                <w:lang w:val="en-US" w:eastAsia="zh-CN"/>
              </w:rPr>
              <w:t>2</w:t>
            </w:r>
            <w:r>
              <w:rPr>
                <w:rFonts w:hint="eastAsia" w:ascii="宋体"/>
                <w:color w:val="auto"/>
                <w:spacing w:val="10"/>
                <w:sz w:val="28"/>
                <w:szCs w:val="28"/>
                <w:highlight w:val="none"/>
              </w:rPr>
              <w:t>人，其中：</w:t>
            </w:r>
          </w:p>
          <w:p w14:paraId="4ED09F97">
            <w:pPr>
              <w:spacing w:line="400" w:lineRule="exact"/>
              <w:ind w:right="17"/>
              <w:jc w:val="left"/>
              <w:rPr>
                <w:rFonts w:hint="eastAsia" w:ascii="宋体"/>
                <w:color w:val="auto"/>
                <w:spacing w:val="10"/>
                <w:sz w:val="28"/>
                <w:szCs w:val="28"/>
                <w:highlight w:val="none"/>
              </w:rPr>
            </w:pPr>
            <w:r>
              <w:rPr>
                <w:rFonts w:hint="eastAsia" w:ascii="宋体"/>
                <w:color w:val="auto"/>
                <w:spacing w:val="10"/>
                <w:sz w:val="28"/>
                <w:szCs w:val="28"/>
                <w:highlight w:val="none"/>
              </w:rPr>
              <w:t>专业抽取资深评标专家人；</w:t>
            </w:r>
          </w:p>
          <w:p w14:paraId="7CCB1911">
            <w:pPr>
              <w:spacing w:line="400" w:lineRule="exact"/>
              <w:ind w:right="17"/>
              <w:jc w:val="left"/>
              <w:rPr>
                <w:rFonts w:hint="eastAsia" w:ascii="宋体"/>
                <w:color w:val="auto"/>
                <w:spacing w:val="10"/>
                <w:sz w:val="28"/>
                <w:szCs w:val="28"/>
                <w:highlight w:val="none"/>
              </w:rPr>
            </w:pPr>
            <w:r>
              <w:rPr>
                <w:rFonts w:hint="eastAsia" w:ascii="宋体"/>
                <w:color w:val="auto"/>
                <w:spacing w:val="10"/>
                <w:sz w:val="28"/>
                <w:szCs w:val="28"/>
                <w:highlight w:val="none"/>
              </w:rPr>
              <w:t>专业抽取评标专家人。</w:t>
            </w:r>
          </w:p>
        </w:tc>
      </w:tr>
      <w:tr w14:paraId="5925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5DA4C735">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7.1.7</w:t>
            </w:r>
          </w:p>
        </w:tc>
        <w:tc>
          <w:tcPr>
            <w:tcW w:w="2661" w:type="dxa"/>
            <w:noWrap w:val="0"/>
            <w:vAlign w:val="center"/>
          </w:tcPr>
          <w:p w14:paraId="378B475E">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中标人的确定方法</w:t>
            </w:r>
          </w:p>
        </w:tc>
        <w:tc>
          <w:tcPr>
            <w:tcW w:w="5138" w:type="dxa"/>
            <w:gridSpan w:val="2"/>
            <w:noWrap w:val="0"/>
            <w:vAlign w:val="center"/>
          </w:tcPr>
          <w:p w14:paraId="662C1F29">
            <w:pPr>
              <w:tabs>
                <w:tab w:val="right" w:pos="9638"/>
              </w:tabs>
              <w:spacing w:line="400" w:lineRule="exact"/>
              <w:rPr>
                <w:rFonts w:hint="eastAsia" w:ascii="宋体"/>
                <w:color w:val="auto"/>
                <w:spacing w:val="-10"/>
                <w:sz w:val="28"/>
                <w:szCs w:val="28"/>
                <w:highlight w:val="none"/>
              </w:rPr>
            </w:pPr>
            <w:r>
              <w:rPr>
                <w:rFonts w:hint="eastAsia" w:ascii="宋体"/>
                <w:color w:val="auto"/>
                <w:spacing w:val="-10"/>
                <w:sz w:val="28"/>
                <w:szCs w:val="28"/>
                <w:highlight w:val="none"/>
              </w:rPr>
              <w:t>☑招标人委托评标委员会直接确定中标人</w:t>
            </w:r>
          </w:p>
          <w:p w14:paraId="17780AE6">
            <w:pPr>
              <w:tabs>
                <w:tab w:val="right" w:pos="9638"/>
              </w:tabs>
              <w:spacing w:line="400" w:lineRule="exact"/>
              <w:rPr>
                <w:rFonts w:hint="eastAsia" w:ascii="宋体"/>
                <w:color w:val="auto"/>
                <w:spacing w:val="-10"/>
                <w:sz w:val="28"/>
                <w:szCs w:val="28"/>
                <w:highlight w:val="none"/>
              </w:rPr>
            </w:pPr>
            <w:r>
              <w:rPr>
                <w:rFonts w:hint="eastAsia" w:ascii="宋体" w:hAnsi="宋体" w:eastAsia="仿宋_GB2312"/>
                <w:color w:val="auto"/>
                <w:spacing w:val="-10"/>
                <w:sz w:val="28"/>
                <w:szCs w:val="28"/>
                <w:highlight w:val="none"/>
              </w:rPr>
              <w:t>□</w:t>
            </w:r>
            <w:r>
              <w:rPr>
                <w:rFonts w:hint="eastAsia" w:ascii="宋体"/>
                <w:color w:val="auto"/>
                <w:spacing w:val="-10"/>
                <w:sz w:val="28"/>
                <w:szCs w:val="28"/>
                <w:highlight w:val="none"/>
              </w:rPr>
              <w:t>招标人根据评标委员会的评标报告所推荐的中标排序人（共推荐三名）确定中标人</w:t>
            </w:r>
          </w:p>
        </w:tc>
      </w:tr>
      <w:tr w14:paraId="5AF2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4F7632F">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7.1.8</w:t>
            </w:r>
          </w:p>
        </w:tc>
        <w:tc>
          <w:tcPr>
            <w:tcW w:w="2661" w:type="dxa"/>
            <w:noWrap w:val="0"/>
            <w:vAlign w:val="center"/>
          </w:tcPr>
          <w:p w14:paraId="5B55F24D">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定标原则</w:t>
            </w:r>
          </w:p>
        </w:tc>
        <w:tc>
          <w:tcPr>
            <w:tcW w:w="5138" w:type="dxa"/>
            <w:gridSpan w:val="2"/>
            <w:noWrap w:val="0"/>
            <w:vAlign w:val="center"/>
          </w:tcPr>
          <w:p w14:paraId="5791F00E">
            <w:pPr>
              <w:tabs>
                <w:tab w:val="right" w:pos="9638"/>
              </w:tabs>
              <w:spacing w:line="400" w:lineRule="exact"/>
              <w:rPr>
                <w:rFonts w:hint="eastAsia" w:ascii="宋体"/>
                <w:color w:val="auto"/>
                <w:spacing w:val="-10"/>
                <w:sz w:val="28"/>
                <w:szCs w:val="28"/>
                <w:highlight w:val="none"/>
              </w:rPr>
            </w:pPr>
            <w:r>
              <w:rPr>
                <w:rFonts w:hint="eastAsia" w:ascii="宋体" w:hAnsi="宋体" w:eastAsia="仿宋_GB2312"/>
                <w:color w:val="auto"/>
                <w:spacing w:val="-10"/>
                <w:sz w:val="28"/>
                <w:szCs w:val="28"/>
                <w:highlight w:val="none"/>
                <w:lang w:eastAsia="zh-CN"/>
              </w:rPr>
              <w:t>☑</w:t>
            </w:r>
            <w:r>
              <w:rPr>
                <w:rFonts w:hint="eastAsia" w:ascii="宋体"/>
                <w:color w:val="auto"/>
                <w:spacing w:val="-10"/>
                <w:sz w:val="28"/>
                <w:szCs w:val="28"/>
                <w:highlight w:val="none"/>
              </w:rPr>
              <w:t>第一中标排序人即为中标人；</w:t>
            </w:r>
          </w:p>
          <w:p w14:paraId="44867570">
            <w:pPr>
              <w:tabs>
                <w:tab w:val="right" w:pos="9638"/>
              </w:tabs>
              <w:spacing w:line="400" w:lineRule="exact"/>
              <w:rPr>
                <w:rFonts w:hint="eastAsia" w:ascii="宋体"/>
                <w:color w:val="auto"/>
                <w:spacing w:val="-10"/>
                <w:sz w:val="28"/>
                <w:szCs w:val="28"/>
                <w:highlight w:val="none"/>
              </w:rPr>
            </w:pPr>
            <w:r>
              <w:rPr>
                <w:rFonts w:hint="eastAsia" w:ascii="宋体"/>
                <w:color w:val="auto"/>
                <w:spacing w:val="-10"/>
                <w:sz w:val="28"/>
                <w:szCs w:val="28"/>
                <w:highlight w:val="none"/>
                <w:lang w:eastAsia="zh-CN"/>
              </w:rPr>
              <w:t>□</w:t>
            </w:r>
            <w:r>
              <w:rPr>
                <w:rFonts w:hint="eastAsia" w:ascii="宋体"/>
                <w:color w:val="auto"/>
                <w:spacing w:val="-10"/>
                <w:sz w:val="28"/>
                <w:szCs w:val="28"/>
                <w:highlight w:val="none"/>
              </w:rPr>
              <w:t>将得分高者的第一中标排序人，确定为中标人。</w:t>
            </w:r>
          </w:p>
        </w:tc>
      </w:tr>
      <w:tr w14:paraId="1E97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17B2E55D">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7.1.9</w:t>
            </w:r>
          </w:p>
        </w:tc>
        <w:tc>
          <w:tcPr>
            <w:tcW w:w="2661" w:type="dxa"/>
            <w:noWrap w:val="0"/>
            <w:vAlign w:val="center"/>
          </w:tcPr>
          <w:p w14:paraId="488BB820">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中标排序人的推荐</w:t>
            </w:r>
          </w:p>
        </w:tc>
        <w:tc>
          <w:tcPr>
            <w:tcW w:w="5138" w:type="dxa"/>
            <w:gridSpan w:val="2"/>
            <w:noWrap w:val="0"/>
            <w:vAlign w:val="center"/>
          </w:tcPr>
          <w:p w14:paraId="06A281D3">
            <w:pPr>
              <w:tabs>
                <w:tab w:val="right" w:pos="9638"/>
              </w:tabs>
              <w:spacing w:line="500" w:lineRule="exact"/>
              <w:rPr>
                <w:rFonts w:hint="eastAsia" w:ascii="宋体"/>
                <w:color w:val="auto"/>
                <w:spacing w:val="-4"/>
                <w:sz w:val="28"/>
                <w:szCs w:val="28"/>
                <w:highlight w:val="none"/>
              </w:rPr>
            </w:pPr>
            <w:r>
              <w:rPr>
                <w:rFonts w:hint="eastAsia" w:ascii="宋体"/>
                <w:color w:val="auto"/>
                <w:spacing w:val="-4"/>
                <w:sz w:val="28"/>
                <w:szCs w:val="28"/>
                <w:highlight w:val="none"/>
              </w:rPr>
              <w:t>评标委员会向招标人推荐</w:t>
            </w:r>
            <w:r>
              <w:rPr>
                <w:rFonts w:hint="eastAsia" w:ascii="宋体"/>
                <w:color w:val="auto"/>
                <w:spacing w:val="-4"/>
                <w:sz w:val="28"/>
                <w:szCs w:val="28"/>
                <w:highlight w:val="none"/>
                <w:u w:val="single"/>
                <w:lang w:eastAsia="zh-CN"/>
              </w:rPr>
              <w:t>三</w:t>
            </w:r>
            <w:r>
              <w:rPr>
                <w:rFonts w:hint="eastAsia" w:ascii="宋体"/>
                <w:color w:val="auto"/>
                <w:spacing w:val="-4"/>
                <w:sz w:val="28"/>
                <w:szCs w:val="28"/>
                <w:highlight w:val="none"/>
              </w:rPr>
              <w:t>家中标排序人</w:t>
            </w:r>
          </w:p>
        </w:tc>
      </w:tr>
      <w:tr w14:paraId="199F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0AF97078">
            <w:pPr>
              <w:tabs>
                <w:tab w:val="right" w:pos="9638"/>
              </w:tabs>
              <w:spacing w:line="500" w:lineRule="exact"/>
              <w:jc w:val="center"/>
              <w:rPr>
                <w:rFonts w:hint="eastAsia" w:ascii="宋体" w:hAnsi="Calibri" w:eastAsia="宋体" w:cs="Times New Roman"/>
                <w:color w:val="auto"/>
                <w:kern w:val="2"/>
                <w:sz w:val="28"/>
                <w:szCs w:val="28"/>
                <w:highlight w:val="none"/>
                <w:lang w:val="en-US" w:eastAsia="zh-CN" w:bidi="ar-SA"/>
              </w:rPr>
            </w:pPr>
            <w:r>
              <w:rPr>
                <w:rFonts w:hint="eastAsia" w:ascii="宋体"/>
                <w:color w:val="auto"/>
                <w:sz w:val="28"/>
                <w:szCs w:val="28"/>
                <w:highlight w:val="none"/>
                <w:lang w:val="en-US" w:eastAsia="zh-CN"/>
              </w:rPr>
              <w:t>8.2.1</w:t>
            </w:r>
          </w:p>
        </w:tc>
        <w:tc>
          <w:tcPr>
            <w:tcW w:w="2661" w:type="dxa"/>
            <w:noWrap w:val="0"/>
            <w:vAlign w:val="center"/>
          </w:tcPr>
          <w:p w14:paraId="2AB4CDB3">
            <w:pPr>
              <w:tabs>
                <w:tab w:val="right" w:pos="9638"/>
              </w:tabs>
              <w:spacing w:line="500" w:lineRule="exact"/>
              <w:jc w:val="center"/>
              <w:rPr>
                <w:rFonts w:hint="eastAsia" w:ascii="宋体" w:hAnsi="Calibri" w:eastAsia="宋体" w:cs="Times New Roman"/>
                <w:color w:val="auto"/>
                <w:kern w:val="2"/>
                <w:sz w:val="28"/>
                <w:szCs w:val="28"/>
                <w:highlight w:val="none"/>
                <w:lang w:val="en-US" w:eastAsia="zh-CN" w:bidi="ar-SA"/>
              </w:rPr>
            </w:pPr>
            <w:r>
              <w:rPr>
                <w:rFonts w:hint="eastAsia" w:ascii="宋体"/>
                <w:color w:val="auto"/>
                <w:sz w:val="28"/>
                <w:szCs w:val="28"/>
                <w:highlight w:val="none"/>
              </w:rPr>
              <w:t>履约保证金</w:t>
            </w:r>
          </w:p>
        </w:tc>
        <w:tc>
          <w:tcPr>
            <w:tcW w:w="5138" w:type="dxa"/>
            <w:gridSpan w:val="2"/>
            <w:noWrap w:val="0"/>
            <w:vAlign w:val="center"/>
          </w:tcPr>
          <w:p w14:paraId="2FB19180">
            <w:pPr>
              <w:tabs>
                <w:tab w:val="right" w:pos="9638"/>
              </w:tabs>
              <w:spacing w:line="500" w:lineRule="exact"/>
              <w:rPr>
                <w:rFonts w:hint="eastAsia" w:ascii="宋体" w:hAnsi="Calibri" w:eastAsia="宋体" w:cs="Times New Roman"/>
                <w:color w:val="auto"/>
                <w:spacing w:val="-4"/>
                <w:kern w:val="2"/>
                <w:sz w:val="28"/>
                <w:szCs w:val="28"/>
                <w:highlight w:val="none"/>
                <w:lang w:val="en-US" w:eastAsia="zh-CN" w:bidi="ar-SA"/>
              </w:rPr>
            </w:pPr>
            <w:r>
              <w:rPr>
                <w:rFonts w:hint="eastAsia" w:ascii="宋体"/>
                <w:color w:val="auto"/>
                <w:spacing w:val="-4"/>
                <w:sz w:val="28"/>
                <w:szCs w:val="28"/>
                <w:highlight w:val="none"/>
                <w:lang w:eastAsia="zh-CN"/>
              </w:rPr>
              <w:t>合同价金额的</w:t>
            </w:r>
            <w:r>
              <w:rPr>
                <w:rFonts w:hint="eastAsia" w:ascii="宋体"/>
                <w:color w:val="auto"/>
                <w:spacing w:val="-4"/>
                <w:sz w:val="28"/>
                <w:szCs w:val="28"/>
                <w:highlight w:val="none"/>
                <w:lang w:val="en-US" w:eastAsia="zh-CN"/>
              </w:rPr>
              <w:t>10</w:t>
            </w:r>
            <w:r>
              <w:rPr>
                <w:rFonts w:hint="eastAsia" w:ascii="宋体"/>
                <w:color w:val="auto"/>
                <w:spacing w:val="-4"/>
                <w:sz w:val="28"/>
                <w:szCs w:val="28"/>
                <w:highlight w:val="none"/>
                <w:lang w:eastAsia="zh-CN"/>
              </w:rPr>
              <w:t>%。中标人中标后按招标人要求缴纳（可采用银行转账或保函）。工程验收合格后无息退还。</w:t>
            </w:r>
          </w:p>
        </w:tc>
      </w:tr>
      <w:tr w14:paraId="28F7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652E9FD2">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8.2.2</w:t>
            </w:r>
          </w:p>
        </w:tc>
        <w:tc>
          <w:tcPr>
            <w:tcW w:w="2661" w:type="dxa"/>
            <w:noWrap w:val="0"/>
            <w:vAlign w:val="center"/>
          </w:tcPr>
          <w:p w14:paraId="6DE10081">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工程担保</w:t>
            </w:r>
          </w:p>
        </w:tc>
        <w:tc>
          <w:tcPr>
            <w:tcW w:w="5138" w:type="dxa"/>
            <w:gridSpan w:val="2"/>
            <w:noWrap w:val="0"/>
            <w:vAlign w:val="center"/>
          </w:tcPr>
          <w:p w14:paraId="439C3822">
            <w:pPr>
              <w:tabs>
                <w:tab w:val="right" w:pos="9638"/>
              </w:tabs>
              <w:spacing w:line="400" w:lineRule="exact"/>
              <w:rPr>
                <w:rFonts w:hint="eastAsia" w:ascii="宋体" w:eastAsia="宋体"/>
                <w:color w:val="auto"/>
                <w:sz w:val="28"/>
                <w:szCs w:val="28"/>
                <w:highlight w:val="none"/>
                <w:lang w:eastAsia="zh-CN"/>
              </w:rPr>
            </w:pPr>
            <w:r>
              <w:rPr>
                <w:rFonts w:hint="eastAsia" w:ascii="宋体"/>
                <w:color w:val="auto"/>
                <w:sz w:val="28"/>
                <w:szCs w:val="28"/>
                <w:highlight w:val="none"/>
                <w:lang w:eastAsia="zh-CN"/>
              </w:rPr>
              <w:t>本项目不适用</w:t>
            </w:r>
          </w:p>
        </w:tc>
      </w:tr>
      <w:tr w14:paraId="3A46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381A45D6">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9.3.1</w:t>
            </w:r>
          </w:p>
        </w:tc>
        <w:tc>
          <w:tcPr>
            <w:tcW w:w="2661" w:type="dxa"/>
            <w:noWrap w:val="0"/>
            <w:vAlign w:val="center"/>
          </w:tcPr>
          <w:p w14:paraId="449BC880">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工程工期</w:t>
            </w:r>
          </w:p>
        </w:tc>
        <w:tc>
          <w:tcPr>
            <w:tcW w:w="5138" w:type="dxa"/>
            <w:gridSpan w:val="2"/>
            <w:noWrap w:val="0"/>
            <w:vAlign w:val="center"/>
          </w:tcPr>
          <w:p w14:paraId="1FD9BAD7">
            <w:pPr>
              <w:tabs>
                <w:tab w:val="right" w:pos="9638"/>
              </w:tabs>
              <w:spacing w:line="400" w:lineRule="exact"/>
              <w:rPr>
                <w:rFonts w:hint="eastAsia" w:ascii="宋体"/>
                <w:color w:val="auto"/>
                <w:spacing w:val="-10"/>
                <w:sz w:val="28"/>
                <w:szCs w:val="28"/>
                <w:highlight w:val="none"/>
              </w:rPr>
            </w:pPr>
            <w:r>
              <w:rPr>
                <w:rFonts w:hint="eastAsia" w:ascii="宋体"/>
                <w:color w:val="auto"/>
                <w:spacing w:val="-12"/>
                <w:sz w:val="28"/>
                <w:szCs w:val="28"/>
                <w:highlight w:val="none"/>
              </w:rPr>
              <w:t xml:space="preserve">□ </w:t>
            </w:r>
            <w:r>
              <w:rPr>
                <w:rFonts w:hint="eastAsia" w:ascii="宋体"/>
                <w:color w:val="auto"/>
                <w:spacing w:val="-10"/>
                <w:sz w:val="28"/>
                <w:szCs w:val="28"/>
                <w:highlight w:val="none"/>
              </w:rPr>
              <w:t>国家定额工期日历天；</w:t>
            </w:r>
          </w:p>
          <w:p w14:paraId="7D92596A">
            <w:pPr>
              <w:tabs>
                <w:tab w:val="right" w:pos="9638"/>
              </w:tabs>
              <w:spacing w:line="400" w:lineRule="exact"/>
              <w:rPr>
                <w:rFonts w:hint="eastAsia" w:ascii="宋体"/>
                <w:color w:val="auto"/>
                <w:spacing w:val="-10"/>
                <w:sz w:val="28"/>
                <w:szCs w:val="28"/>
                <w:highlight w:val="none"/>
              </w:rPr>
            </w:pPr>
            <w:r>
              <w:rPr>
                <w:rFonts w:hint="eastAsia" w:ascii="宋体" w:hAnsi="宋体" w:eastAsia="仿宋_GB2312"/>
                <w:color w:val="auto"/>
                <w:spacing w:val="-10"/>
                <w:sz w:val="28"/>
                <w:szCs w:val="28"/>
                <w:highlight w:val="none"/>
              </w:rPr>
              <w:t>☑</w:t>
            </w:r>
            <w:r>
              <w:rPr>
                <w:rFonts w:hint="eastAsia" w:ascii="宋体"/>
                <w:color w:val="auto"/>
                <w:spacing w:val="-10"/>
                <w:sz w:val="28"/>
                <w:szCs w:val="28"/>
                <w:highlight w:val="none"/>
              </w:rPr>
              <w:t xml:space="preserve"> 招标人要求的施工工期</w:t>
            </w:r>
            <w:r>
              <w:rPr>
                <w:rFonts w:hint="eastAsia" w:ascii="宋体"/>
                <w:color w:val="auto"/>
                <w:spacing w:val="-10"/>
                <w:sz w:val="28"/>
                <w:szCs w:val="28"/>
                <w:highlight w:val="none"/>
                <w:lang w:val="en-US" w:eastAsia="zh-CN"/>
              </w:rPr>
              <w:t>90</w:t>
            </w:r>
            <w:r>
              <w:rPr>
                <w:rFonts w:hint="eastAsia" w:ascii="宋体"/>
                <w:color w:val="auto"/>
                <w:spacing w:val="-10"/>
                <w:sz w:val="28"/>
                <w:szCs w:val="28"/>
                <w:highlight w:val="none"/>
              </w:rPr>
              <w:t>日历天；</w:t>
            </w:r>
          </w:p>
          <w:p w14:paraId="14DE891E">
            <w:pPr>
              <w:tabs>
                <w:tab w:val="right" w:pos="9638"/>
              </w:tabs>
              <w:spacing w:line="400" w:lineRule="exact"/>
              <w:rPr>
                <w:rFonts w:hint="eastAsia" w:ascii="宋体"/>
                <w:color w:val="auto"/>
                <w:spacing w:val="-10"/>
                <w:sz w:val="28"/>
                <w:szCs w:val="28"/>
                <w:highlight w:val="none"/>
              </w:rPr>
            </w:pPr>
            <w:r>
              <w:rPr>
                <w:rFonts w:hint="eastAsia" w:ascii="宋体"/>
                <w:color w:val="auto"/>
                <w:spacing w:val="-12"/>
                <w:sz w:val="28"/>
                <w:szCs w:val="28"/>
                <w:highlight w:val="none"/>
              </w:rPr>
              <w:t xml:space="preserve">□ </w:t>
            </w:r>
            <w:r>
              <w:rPr>
                <w:rFonts w:hint="eastAsia" w:ascii="宋体"/>
                <w:color w:val="auto"/>
                <w:spacing w:val="-10"/>
                <w:sz w:val="28"/>
                <w:szCs w:val="28"/>
                <w:highlight w:val="none"/>
              </w:rPr>
              <w:t>投标人自报施工工期。</w:t>
            </w:r>
          </w:p>
        </w:tc>
      </w:tr>
      <w:tr w14:paraId="0AAE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3DE6E179">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9.5.1</w:t>
            </w:r>
          </w:p>
        </w:tc>
        <w:tc>
          <w:tcPr>
            <w:tcW w:w="2661" w:type="dxa"/>
            <w:noWrap w:val="0"/>
            <w:vAlign w:val="center"/>
          </w:tcPr>
          <w:p w14:paraId="0EB34612">
            <w:pPr>
              <w:tabs>
                <w:tab w:val="right" w:pos="9638"/>
              </w:tabs>
              <w:spacing w:line="500" w:lineRule="exact"/>
              <w:jc w:val="center"/>
              <w:rPr>
                <w:rFonts w:hint="eastAsia" w:ascii="宋体"/>
                <w:color w:val="auto"/>
                <w:spacing w:val="-8"/>
                <w:sz w:val="28"/>
                <w:szCs w:val="28"/>
                <w:highlight w:val="none"/>
              </w:rPr>
            </w:pPr>
            <w:r>
              <w:rPr>
                <w:rFonts w:hint="eastAsia" w:ascii="宋体"/>
                <w:color w:val="auto"/>
                <w:spacing w:val="-8"/>
                <w:sz w:val="28"/>
                <w:szCs w:val="28"/>
                <w:highlight w:val="none"/>
              </w:rPr>
              <w:t>工期延误赔偿费</w:t>
            </w:r>
          </w:p>
        </w:tc>
        <w:tc>
          <w:tcPr>
            <w:tcW w:w="5138" w:type="dxa"/>
            <w:gridSpan w:val="2"/>
            <w:noWrap w:val="0"/>
            <w:vAlign w:val="center"/>
          </w:tcPr>
          <w:p w14:paraId="22E41515">
            <w:pPr>
              <w:spacing w:line="400" w:lineRule="exact"/>
              <w:rPr>
                <w:rFonts w:hint="eastAsia" w:ascii="宋体"/>
                <w:color w:val="auto"/>
                <w:sz w:val="28"/>
                <w:szCs w:val="28"/>
                <w:highlight w:val="none"/>
              </w:rPr>
            </w:pPr>
            <w:r>
              <w:rPr>
                <w:rFonts w:hint="eastAsia" w:ascii="宋体"/>
                <w:color w:val="auto"/>
                <w:spacing w:val="-8"/>
                <w:sz w:val="28"/>
                <w:szCs w:val="28"/>
                <w:highlight w:val="none"/>
              </w:rPr>
              <w:t>赔偿金额</w:t>
            </w:r>
            <w:r>
              <w:rPr>
                <w:rFonts w:hint="default" w:ascii="宋体"/>
                <w:color w:val="auto"/>
                <w:sz w:val="28"/>
                <w:szCs w:val="28"/>
                <w:highlight w:val="none"/>
                <w:u w:val="single"/>
                <w:lang w:val="en" w:eastAsia="zh-CN"/>
              </w:rPr>
              <w:t>10</w:t>
            </w:r>
            <w:r>
              <w:rPr>
                <w:rFonts w:hint="eastAsia" w:ascii="宋体"/>
                <w:color w:val="auto"/>
                <w:sz w:val="28"/>
                <w:szCs w:val="28"/>
                <w:highlight w:val="none"/>
                <w:u w:val="single"/>
                <w:lang w:val="en-US" w:eastAsia="zh-CN"/>
              </w:rPr>
              <w:t>00</w:t>
            </w:r>
            <w:r>
              <w:rPr>
                <w:rFonts w:hint="eastAsia" w:ascii="宋体"/>
                <w:color w:val="auto"/>
                <w:sz w:val="28"/>
                <w:szCs w:val="28"/>
                <w:highlight w:val="none"/>
              </w:rPr>
              <w:t>元/日历天；</w:t>
            </w:r>
          </w:p>
          <w:p w14:paraId="01540BFA">
            <w:pPr>
              <w:spacing w:line="400" w:lineRule="exact"/>
              <w:rPr>
                <w:rFonts w:hint="eastAsia" w:ascii="宋体"/>
                <w:color w:val="auto"/>
                <w:sz w:val="28"/>
                <w:szCs w:val="28"/>
                <w:highlight w:val="none"/>
              </w:rPr>
            </w:pPr>
            <w:r>
              <w:rPr>
                <w:rFonts w:hint="eastAsia" w:ascii="宋体"/>
                <w:color w:val="auto"/>
                <w:spacing w:val="-8"/>
                <w:sz w:val="28"/>
                <w:szCs w:val="28"/>
                <w:highlight w:val="none"/>
              </w:rPr>
              <w:t>赔偿费限额为</w:t>
            </w:r>
            <w:r>
              <w:rPr>
                <w:rFonts w:hint="eastAsia" w:ascii="宋体"/>
                <w:color w:val="auto"/>
                <w:sz w:val="28"/>
                <w:szCs w:val="28"/>
                <w:highlight w:val="none"/>
              </w:rPr>
              <w:t>合同价格的</w:t>
            </w:r>
            <w:r>
              <w:rPr>
                <w:rFonts w:hint="default" w:ascii="宋体"/>
                <w:color w:val="auto"/>
                <w:sz w:val="28"/>
                <w:szCs w:val="28"/>
                <w:highlight w:val="none"/>
                <w:u w:val="single"/>
                <w:lang w:val="en"/>
              </w:rPr>
              <w:t>5</w:t>
            </w:r>
            <w:r>
              <w:rPr>
                <w:rFonts w:hint="eastAsia" w:ascii="宋体"/>
                <w:color w:val="auto"/>
                <w:sz w:val="28"/>
                <w:szCs w:val="28"/>
                <w:highlight w:val="none"/>
              </w:rPr>
              <w:t>％；</w:t>
            </w:r>
          </w:p>
          <w:p w14:paraId="45BEA3DD">
            <w:pPr>
              <w:tabs>
                <w:tab w:val="right" w:pos="9638"/>
              </w:tabs>
              <w:spacing w:line="400" w:lineRule="exact"/>
              <w:rPr>
                <w:rFonts w:hint="eastAsia" w:ascii="宋体"/>
                <w:color w:val="auto"/>
                <w:sz w:val="28"/>
                <w:szCs w:val="28"/>
                <w:highlight w:val="none"/>
              </w:rPr>
            </w:pPr>
            <w:r>
              <w:rPr>
                <w:rFonts w:hint="eastAsia" w:ascii="宋体"/>
                <w:color w:val="auto"/>
                <w:spacing w:val="-8"/>
                <w:sz w:val="28"/>
                <w:szCs w:val="28"/>
                <w:highlight w:val="none"/>
              </w:rPr>
              <w:t>赔偿费限额</w:t>
            </w:r>
            <w:r>
              <w:rPr>
                <w:rFonts w:hint="eastAsia" w:ascii="宋体"/>
                <w:color w:val="auto"/>
                <w:sz w:val="28"/>
                <w:szCs w:val="28"/>
                <w:highlight w:val="none"/>
              </w:rPr>
              <w:t>元。</w:t>
            </w:r>
          </w:p>
        </w:tc>
      </w:tr>
      <w:tr w14:paraId="26B6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7BB9181">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9.6.1</w:t>
            </w:r>
          </w:p>
        </w:tc>
        <w:tc>
          <w:tcPr>
            <w:tcW w:w="2661" w:type="dxa"/>
            <w:noWrap w:val="0"/>
            <w:vAlign w:val="center"/>
          </w:tcPr>
          <w:p w14:paraId="0CF8CA37">
            <w:pPr>
              <w:tabs>
                <w:tab w:val="right" w:pos="9638"/>
              </w:tabs>
              <w:spacing w:line="400" w:lineRule="exact"/>
              <w:jc w:val="center"/>
              <w:rPr>
                <w:rFonts w:hint="eastAsia" w:ascii="宋体"/>
                <w:color w:val="auto"/>
                <w:sz w:val="28"/>
                <w:szCs w:val="28"/>
                <w:highlight w:val="none"/>
              </w:rPr>
            </w:pPr>
            <w:r>
              <w:rPr>
                <w:rFonts w:hint="eastAsia" w:ascii="宋体"/>
                <w:color w:val="auto"/>
                <w:spacing w:val="-8"/>
                <w:sz w:val="28"/>
                <w:szCs w:val="28"/>
                <w:highlight w:val="none"/>
              </w:rPr>
              <w:t>合同工期提前于国家定额工期的奖励</w:t>
            </w:r>
          </w:p>
        </w:tc>
        <w:tc>
          <w:tcPr>
            <w:tcW w:w="5138" w:type="dxa"/>
            <w:gridSpan w:val="2"/>
            <w:noWrap w:val="0"/>
            <w:vAlign w:val="center"/>
          </w:tcPr>
          <w:p w14:paraId="562E0803">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赶工措施费</w:t>
            </w:r>
            <w:r>
              <w:rPr>
                <w:rFonts w:hint="eastAsia" w:ascii="宋体"/>
                <w:color w:val="auto"/>
                <w:sz w:val="28"/>
                <w:szCs w:val="28"/>
                <w:highlight w:val="none"/>
                <w:u w:val="single"/>
              </w:rPr>
              <w:t>/</w:t>
            </w:r>
            <w:r>
              <w:rPr>
                <w:rFonts w:hint="eastAsia" w:ascii="宋体"/>
                <w:color w:val="auto"/>
                <w:sz w:val="28"/>
                <w:szCs w:val="28"/>
                <w:highlight w:val="none"/>
              </w:rPr>
              <w:t>；</w:t>
            </w:r>
          </w:p>
          <w:p w14:paraId="2917AAC6">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提前竣工奖</w:t>
            </w:r>
            <w:r>
              <w:rPr>
                <w:rFonts w:hint="eastAsia" w:ascii="宋体"/>
                <w:color w:val="auto"/>
                <w:sz w:val="28"/>
                <w:szCs w:val="28"/>
                <w:highlight w:val="none"/>
                <w:u w:val="single"/>
              </w:rPr>
              <w:t>/</w:t>
            </w:r>
            <w:r>
              <w:rPr>
                <w:rFonts w:hint="eastAsia" w:ascii="宋体"/>
                <w:color w:val="auto"/>
                <w:sz w:val="28"/>
                <w:szCs w:val="28"/>
                <w:highlight w:val="none"/>
              </w:rPr>
              <w:t>。</w:t>
            </w:r>
          </w:p>
        </w:tc>
      </w:tr>
      <w:tr w14:paraId="1891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5EFB63F7">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9.6.2</w:t>
            </w:r>
          </w:p>
        </w:tc>
        <w:tc>
          <w:tcPr>
            <w:tcW w:w="2661" w:type="dxa"/>
            <w:noWrap w:val="0"/>
            <w:vAlign w:val="center"/>
          </w:tcPr>
          <w:p w14:paraId="26072311">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实际施工工期提前于合同工期的奖励</w:t>
            </w:r>
          </w:p>
        </w:tc>
        <w:tc>
          <w:tcPr>
            <w:tcW w:w="5138" w:type="dxa"/>
            <w:gridSpan w:val="2"/>
            <w:noWrap w:val="0"/>
            <w:vAlign w:val="center"/>
          </w:tcPr>
          <w:p w14:paraId="6130A17F">
            <w:pPr>
              <w:spacing w:line="400" w:lineRule="exact"/>
              <w:rPr>
                <w:rFonts w:hint="eastAsia" w:ascii="宋体"/>
                <w:color w:val="auto"/>
                <w:sz w:val="28"/>
                <w:szCs w:val="28"/>
                <w:highlight w:val="none"/>
              </w:rPr>
            </w:pPr>
            <w:r>
              <w:rPr>
                <w:rFonts w:hint="eastAsia" w:ascii="宋体"/>
                <w:color w:val="auto"/>
                <w:spacing w:val="-8"/>
                <w:sz w:val="28"/>
                <w:szCs w:val="28"/>
                <w:highlight w:val="none"/>
              </w:rPr>
              <w:t>奖励金额</w:t>
            </w:r>
            <w:r>
              <w:rPr>
                <w:rFonts w:hint="eastAsia" w:ascii="宋体"/>
                <w:color w:val="auto"/>
                <w:sz w:val="28"/>
                <w:szCs w:val="28"/>
                <w:highlight w:val="none"/>
                <w:u w:val="single"/>
              </w:rPr>
              <w:t>/</w:t>
            </w:r>
            <w:r>
              <w:rPr>
                <w:rFonts w:hint="eastAsia" w:ascii="宋体"/>
                <w:color w:val="auto"/>
                <w:sz w:val="28"/>
                <w:szCs w:val="28"/>
                <w:highlight w:val="none"/>
              </w:rPr>
              <w:t>元/日历天；</w:t>
            </w:r>
          </w:p>
          <w:p w14:paraId="7B50C8FB">
            <w:pPr>
              <w:spacing w:line="400" w:lineRule="exact"/>
              <w:rPr>
                <w:rFonts w:hint="eastAsia" w:ascii="宋体"/>
                <w:color w:val="auto"/>
                <w:sz w:val="28"/>
                <w:szCs w:val="28"/>
                <w:highlight w:val="none"/>
              </w:rPr>
            </w:pPr>
            <w:r>
              <w:rPr>
                <w:rFonts w:hint="eastAsia" w:ascii="宋体"/>
                <w:color w:val="auto"/>
                <w:spacing w:val="-8"/>
                <w:sz w:val="28"/>
                <w:szCs w:val="28"/>
                <w:highlight w:val="none"/>
              </w:rPr>
              <w:t>奖励限额</w:t>
            </w:r>
            <w:r>
              <w:rPr>
                <w:rFonts w:hint="eastAsia" w:ascii="宋体"/>
                <w:color w:val="auto"/>
                <w:sz w:val="28"/>
                <w:szCs w:val="28"/>
                <w:highlight w:val="none"/>
              </w:rPr>
              <w:t>合同价格的</w:t>
            </w:r>
            <w:r>
              <w:rPr>
                <w:rFonts w:hint="eastAsia" w:ascii="宋体"/>
                <w:color w:val="auto"/>
                <w:sz w:val="28"/>
                <w:szCs w:val="28"/>
                <w:highlight w:val="none"/>
                <w:u w:val="single"/>
              </w:rPr>
              <w:t>/</w:t>
            </w:r>
            <w:r>
              <w:rPr>
                <w:rFonts w:hint="eastAsia" w:ascii="宋体"/>
                <w:color w:val="auto"/>
                <w:sz w:val="28"/>
                <w:szCs w:val="28"/>
                <w:highlight w:val="none"/>
              </w:rPr>
              <w:t>％；</w:t>
            </w:r>
          </w:p>
          <w:p w14:paraId="74B18F51">
            <w:pPr>
              <w:spacing w:line="400" w:lineRule="exact"/>
              <w:rPr>
                <w:rFonts w:hint="eastAsia" w:ascii="宋体"/>
                <w:color w:val="auto"/>
                <w:sz w:val="28"/>
                <w:szCs w:val="28"/>
                <w:highlight w:val="none"/>
              </w:rPr>
            </w:pPr>
            <w:r>
              <w:rPr>
                <w:rFonts w:hint="eastAsia" w:ascii="宋体"/>
                <w:color w:val="auto"/>
                <w:spacing w:val="-8"/>
                <w:sz w:val="28"/>
                <w:szCs w:val="28"/>
                <w:highlight w:val="none"/>
              </w:rPr>
              <w:t>奖励限额</w:t>
            </w:r>
            <w:r>
              <w:rPr>
                <w:rFonts w:hint="eastAsia" w:ascii="宋体"/>
                <w:color w:val="auto"/>
                <w:sz w:val="28"/>
                <w:szCs w:val="28"/>
                <w:highlight w:val="none"/>
                <w:u w:val="single"/>
              </w:rPr>
              <w:t>/</w:t>
            </w:r>
            <w:r>
              <w:rPr>
                <w:rFonts w:hint="eastAsia" w:ascii="宋体"/>
                <w:color w:val="auto"/>
                <w:sz w:val="28"/>
                <w:szCs w:val="28"/>
                <w:highlight w:val="none"/>
              </w:rPr>
              <w:t>元。</w:t>
            </w:r>
          </w:p>
        </w:tc>
      </w:tr>
      <w:tr w14:paraId="285F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7CD0C025">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9.7.2</w:t>
            </w:r>
          </w:p>
        </w:tc>
        <w:tc>
          <w:tcPr>
            <w:tcW w:w="2661" w:type="dxa"/>
            <w:noWrap w:val="0"/>
            <w:vAlign w:val="center"/>
          </w:tcPr>
          <w:p w14:paraId="7C5F3E87">
            <w:pPr>
              <w:tabs>
                <w:tab w:val="right" w:pos="9638"/>
              </w:tabs>
              <w:spacing w:line="400" w:lineRule="exact"/>
              <w:jc w:val="center"/>
              <w:rPr>
                <w:rFonts w:hint="eastAsia" w:ascii="宋体"/>
                <w:color w:val="auto"/>
                <w:spacing w:val="-8"/>
                <w:sz w:val="28"/>
                <w:szCs w:val="28"/>
                <w:highlight w:val="none"/>
              </w:rPr>
            </w:pPr>
            <w:r>
              <w:rPr>
                <w:rFonts w:hint="eastAsia" w:ascii="宋体"/>
                <w:color w:val="auto"/>
                <w:spacing w:val="-8"/>
                <w:sz w:val="28"/>
                <w:szCs w:val="28"/>
                <w:highlight w:val="none"/>
              </w:rPr>
              <w:t>达到优良工程的奖励</w:t>
            </w:r>
          </w:p>
        </w:tc>
        <w:tc>
          <w:tcPr>
            <w:tcW w:w="5138" w:type="dxa"/>
            <w:gridSpan w:val="2"/>
            <w:noWrap w:val="0"/>
            <w:vAlign w:val="center"/>
          </w:tcPr>
          <w:p w14:paraId="01C645F9">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合同价格的</w:t>
            </w:r>
            <w:r>
              <w:rPr>
                <w:rFonts w:hint="eastAsia" w:ascii="宋体"/>
                <w:color w:val="auto"/>
                <w:sz w:val="28"/>
                <w:szCs w:val="28"/>
                <w:highlight w:val="none"/>
                <w:u w:val="single"/>
              </w:rPr>
              <w:t>/</w:t>
            </w:r>
            <w:r>
              <w:rPr>
                <w:rFonts w:hint="eastAsia" w:ascii="宋体"/>
                <w:color w:val="auto"/>
                <w:sz w:val="28"/>
                <w:szCs w:val="28"/>
                <w:highlight w:val="none"/>
              </w:rPr>
              <w:t>％；</w:t>
            </w:r>
          </w:p>
          <w:p w14:paraId="02021080">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按建筑面积</w:t>
            </w:r>
            <w:r>
              <w:rPr>
                <w:rFonts w:hint="eastAsia" w:ascii="宋体"/>
                <w:color w:val="auto"/>
                <w:sz w:val="28"/>
                <w:szCs w:val="28"/>
                <w:highlight w:val="none"/>
                <w:u w:val="single"/>
              </w:rPr>
              <w:t>/</w:t>
            </w:r>
            <w:r>
              <w:rPr>
                <w:rFonts w:hint="eastAsia" w:ascii="宋体"/>
                <w:color w:val="auto"/>
                <w:sz w:val="28"/>
                <w:szCs w:val="28"/>
                <w:highlight w:val="none"/>
              </w:rPr>
              <w:t>元/平方米。</w:t>
            </w:r>
          </w:p>
        </w:tc>
      </w:tr>
      <w:tr w14:paraId="57AA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0D9661C">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9.7.3</w:t>
            </w:r>
          </w:p>
        </w:tc>
        <w:tc>
          <w:tcPr>
            <w:tcW w:w="2661" w:type="dxa"/>
            <w:noWrap w:val="0"/>
            <w:vAlign w:val="center"/>
          </w:tcPr>
          <w:p w14:paraId="6C3FA1E1">
            <w:pPr>
              <w:tabs>
                <w:tab w:val="right" w:pos="9638"/>
              </w:tabs>
              <w:spacing w:line="4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未达到优良等级的罚金</w:t>
            </w:r>
          </w:p>
        </w:tc>
        <w:tc>
          <w:tcPr>
            <w:tcW w:w="5138" w:type="dxa"/>
            <w:gridSpan w:val="2"/>
            <w:noWrap w:val="0"/>
            <w:vAlign w:val="center"/>
          </w:tcPr>
          <w:p w14:paraId="0A5C0990">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合同价格的</w:t>
            </w:r>
            <w:r>
              <w:rPr>
                <w:rFonts w:hint="eastAsia" w:ascii="宋体"/>
                <w:color w:val="auto"/>
                <w:sz w:val="28"/>
                <w:szCs w:val="28"/>
                <w:highlight w:val="none"/>
                <w:u w:val="single"/>
              </w:rPr>
              <w:t>/</w:t>
            </w:r>
            <w:r>
              <w:rPr>
                <w:rFonts w:hint="eastAsia" w:ascii="宋体"/>
                <w:color w:val="auto"/>
                <w:sz w:val="28"/>
                <w:szCs w:val="28"/>
                <w:highlight w:val="none"/>
              </w:rPr>
              <w:t>％；</w:t>
            </w:r>
          </w:p>
          <w:p w14:paraId="07A5DB8B">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按建筑面积</w:t>
            </w:r>
            <w:r>
              <w:rPr>
                <w:rFonts w:hint="eastAsia" w:ascii="宋体"/>
                <w:color w:val="auto"/>
                <w:sz w:val="28"/>
                <w:szCs w:val="28"/>
                <w:highlight w:val="none"/>
                <w:u w:val="single"/>
              </w:rPr>
              <w:t>/</w:t>
            </w:r>
            <w:r>
              <w:rPr>
                <w:rFonts w:hint="eastAsia" w:ascii="宋体"/>
                <w:color w:val="auto"/>
                <w:sz w:val="28"/>
                <w:szCs w:val="28"/>
                <w:highlight w:val="none"/>
              </w:rPr>
              <w:t>元/平方米。</w:t>
            </w:r>
          </w:p>
        </w:tc>
      </w:tr>
      <w:tr w14:paraId="7797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404668BC">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9.10.1</w:t>
            </w:r>
          </w:p>
        </w:tc>
        <w:tc>
          <w:tcPr>
            <w:tcW w:w="2661" w:type="dxa"/>
            <w:noWrap w:val="0"/>
            <w:vAlign w:val="center"/>
          </w:tcPr>
          <w:p w14:paraId="661426E2">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工程预付款</w:t>
            </w:r>
          </w:p>
        </w:tc>
        <w:tc>
          <w:tcPr>
            <w:tcW w:w="5138" w:type="dxa"/>
            <w:gridSpan w:val="2"/>
            <w:noWrap w:val="0"/>
            <w:vAlign w:val="center"/>
          </w:tcPr>
          <w:p w14:paraId="2837BCC5">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合同正式签署后</w:t>
            </w:r>
            <w:r>
              <w:rPr>
                <w:rFonts w:hint="eastAsia" w:ascii="宋体"/>
                <w:color w:val="auto"/>
                <w:sz w:val="28"/>
                <w:szCs w:val="28"/>
                <w:highlight w:val="none"/>
                <w:u w:val="single"/>
              </w:rPr>
              <w:t>/</w:t>
            </w:r>
            <w:r>
              <w:rPr>
                <w:rFonts w:hint="eastAsia" w:ascii="宋体"/>
                <w:color w:val="auto"/>
                <w:sz w:val="28"/>
                <w:szCs w:val="28"/>
                <w:highlight w:val="none"/>
              </w:rPr>
              <w:t>天内，向承包人预付合同价款</w:t>
            </w:r>
            <w:r>
              <w:rPr>
                <w:rFonts w:hint="eastAsia" w:ascii="宋体"/>
                <w:color w:val="auto"/>
                <w:sz w:val="28"/>
                <w:szCs w:val="28"/>
                <w:highlight w:val="none"/>
                <w:u w:val="single"/>
              </w:rPr>
              <w:t>/</w:t>
            </w:r>
            <w:r>
              <w:rPr>
                <w:rFonts w:hint="eastAsia" w:ascii="宋体"/>
                <w:color w:val="auto"/>
                <w:sz w:val="28"/>
                <w:szCs w:val="28"/>
                <w:highlight w:val="none"/>
              </w:rPr>
              <w:t>％工程预付款。</w:t>
            </w:r>
          </w:p>
        </w:tc>
      </w:tr>
      <w:tr w14:paraId="7930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5871C488">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9.10.2</w:t>
            </w:r>
          </w:p>
        </w:tc>
        <w:tc>
          <w:tcPr>
            <w:tcW w:w="2661" w:type="dxa"/>
            <w:noWrap w:val="0"/>
            <w:vAlign w:val="center"/>
          </w:tcPr>
          <w:p w14:paraId="33672BF5">
            <w:pPr>
              <w:tabs>
                <w:tab w:val="right" w:pos="9638"/>
              </w:tabs>
              <w:spacing w:line="5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预付款抵扣工程款时间</w:t>
            </w:r>
          </w:p>
        </w:tc>
        <w:tc>
          <w:tcPr>
            <w:tcW w:w="5138" w:type="dxa"/>
            <w:gridSpan w:val="2"/>
            <w:noWrap w:val="0"/>
            <w:vAlign w:val="center"/>
          </w:tcPr>
          <w:p w14:paraId="29273B77">
            <w:pPr>
              <w:tabs>
                <w:tab w:val="right" w:pos="8487"/>
              </w:tabs>
              <w:spacing w:line="500" w:lineRule="exact"/>
              <w:ind w:right="17"/>
              <w:jc w:val="left"/>
              <w:rPr>
                <w:rFonts w:hint="eastAsia" w:ascii="宋体"/>
                <w:color w:val="auto"/>
                <w:spacing w:val="-12"/>
                <w:sz w:val="28"/>
                <w:szCs w:val="28"/>
                <w:highlight w:val="none"/>
              </w:rPr>
            </w:pPr>
            <w:r>
              <w:rPr>
                <w:rFonts w:hint="eastAsia" w:ascii="宋体"/>
                <w:color w:val="auto"/>
                <w:spacing w:val="-12"/>
                <w:sz w:val="28"/>
                <w:szCs w:val="28"/>
                <w:highlight w:val="none"/>
              </w:rPr>
              <w:t>当工程款付至</w:t>
            </w:r>
            <w:r>
              <w:rPr>
                <w:rFonts w:hint="eastAsia" w:ascii="宋体"/>
                <w:color w:val="auto"/>
                <w:spacing w:val="-12"/>
                <w:sz w:val="28"/>
                <w:szCs w:val="28"/>
                <w:highlight w:val="none"/>
                <w:u w:val="single"/>
              </w:rPr>
              <w:t>/</w:t>
            </w:r>
            <w:r>
              <w:rPr>
                <w:rFonts w:hint="eastAsia" w:ascii="宋体"/>
                <w:color w:val="auto"/>
                <w:spacing w:val="-12"/>
                <w:sz w:val="28"/>
                <w:szCs w:val="28"/>
                <w:highlight w:val="none"/>
              </w:rPr>
              <w:t>时，预付款开始抵扣工程款。</w:t>
            </w:r>
          </w:p>
        </w:tc>
      </w:tr>
      <w:tr w14:paraId="5986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6EF3EF23">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9.10.3</w:t>
            </w:r>
          </w:p>
        </w:tc>
        <w:tc>
          <w:tcPr>
            <w:tcW w:w="2661" w:type="dxa"/>
            <w:noWrap w:val="0"/>
            <w:vAlign w:val="center"/>
          </w:tcPr>
          <w:p w14:paraId="499D9483">
            <w:pPr>
              <w:tabs>
                <w:tab w:val="right" w:pos="9638"/>
              </w:tabs>
              <w:spacing w:line="400" w:lineRule="exact"/>
              <w:jc w:val="center"/>
              <w:rPr>
                <w:rFonts w:hint="eastAsia" w:ascii="宋体"/>
                <w:color w:val="auto"/>
                <w:spacing w:val="-14"/>
                <w:sz w:val="28"/>
                <w:szCs w:val="28"/>
                <w:highlight w:val="none"/>
              </w:rPr>
            </w:pPr>
            <w:r>
              <w:rPr>
                <w:rFonts w:hint="eastAsia" w:ascii="宋体"/>
                <w:color w:val="auto"/>
                <w:spacing w:val="-14"/>
                <w:sz w:val="28"/>
                <w:szCs w:val="28"/>
                <w:highlight w:val="none"/>
              </w:rPr>
              <w:t>工程款进度的支付</w:t>
            </w:r>
          </w:p>
          <w:p w14:paraId="4CCF71B6">
            <w:pPr>
              <w:tabs>
                <w:tab w:val="right" w:pos="9638"/>
              </w:tabs>
              <w:spacing w:line="400" w:lineRule="exact"/>
              <w:jc w:val="center"/>
              <w:rPr>
                <w:rFonts w:hint="eastAsia" w:ascii="宋体"/>
                <w:color w:val="auto"/>
                <w:spacing w:val="-14"/>
                <w:sz w:val="28"/>
                <w:szCs w:val="28"/>
                <w:highlight w:val="none"/>
              </w:rPr>
            </w:pPr>
            <w:r>
              <w:rPr>
                <w:rFonts w:hint="eastAsia" w:ascii="宋体"/>
                <w:color w:val="auto"/>
                <w:spacing w:val="-14"/>
                <w:sz w:val="28"/>
                <w:szCs w:val="28"/>
                <w:highlight w:val="none"/>
              </w:rPr>
              <w:t>（分进度款支付和尾款返还办法）</w:t>
            </w:r>
          </w:p>
        </w:tc>
        <w:tc>
          <w:tcPr>
            <w:tcW w:w="5138" w:type="dxa"/>
            <w:gridSpan w:val="2"/>
            <w:noWrap w:val="0"/>
            <w:vAlign w:val="center"/>
          </w:tcPr>
          <w:p w14:paraId="23A2C465">
            <w:pPr>
              <w:tabs>
                <w:tab w:val="right" w:pos="9638"/>
              </w:tabs>
              <w:spacing w:line="400" w:lineRule="exact"/>
              <w:rPr>
                <w:rFonts w:hint="eastAsia" w:ascii="宋体"/>
                <w:color w:val="auto"/>
                <w:spacing w:val="-10"/>
                <w:sz w:val="28"/>
                <w:szCs w:val="28"/>
                <w:highlight w:val="none"/>
              </w:rPr>
            </w:pPr>
            <w:r>
              <w:rPr>
                <w:rFonts w:hint="eastAsia" w:ascii="宋体"/>
                <w:color w:val="auto"/>
                <w:sz w:val="28"/>
                <w:szCs w:val="28"/>
                <w:highlight w:val="none"/>
              </w:rPr>
              <w:t xml:space="preserve"> □ 按月支付工程进度款：</w:t>
            </w:r>
          </w:p>
          <w:p w14:paraId="566E315E">
            <w:pPr>
              <w:tabs>
                <w:tab w:val="right" w:pos="9638"/>
              </w:tabs>
              <w:spacing w:line="400" w:lineRule="exact"/>
              <w:rPr>
                <w:rFonts w:hint="eastAsia" w:ascii="宋体"/>
                <w:color w:val="auto"/>
                <w:sz w:val="28"/>
                <w:szCs w:val="28"/>
                <w:highlight w:val="none"/>
              </w:rPr>
            </w:pPr>
            <w:r>
              <w:rPr>
                <w:rFonts w:hint="eastAsia" w:ascii="宋体"/>
                <w:color w:val="auto"/>
                <w:sz w:val="28"/>
                <w:szCs w:val="28"/>
                <w:highlight w:val="none"/>
              </w:rPr>
              <w:t xml:space="preserve"> </w:t>
            </w:r>
            <w:r>
              <w:rPr>
                <w:rFonts w:hint="eastAsia" w:ascii="宋体" w:hAnsi="宋体" w:eastAsia="仿宋_GB2312"/>
                <w:color w:val="auto"/>
                <w:sz w:val="28"/>
                <w:szCs w:val="28"/>
                <w:highlight w:val="none"/>
              </w:rPr>
              <w:t xml:space="preserve">☑ </w:t>
            </w:r>
            <w:r>
              <w:rPr>
                <w:rFonts w:hint="eastAsia" w:ascii="宋体"/>
                <w:color w:val="auto"/>
                <w:sz w:val="28"/>
                <w:szCs w:val="28"/>
                <w:highlight w:val="none"/>
              </w:rPr>
              <w:t>按工程节点支付工程进度款：工程竣工经验收合格后，中标人支付结算审定金额的3%作为质保金，招标人支付结算审定金额的100%，质保金待质保期（一年）满后无息退还。质保期自工程竣工验收合格之日起算。</w:t>
            </w:r>
          </w:p>
        </w:tc>
      </w:tr>
      <w:tr w14:paraId="0F11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6C410002">
            <w:pPr>
              <w:tabs>
                <w:tab w:val="right" w:pos="9638"/>
              </w:tabs>
              <w:spacing w:line="400" w:lineRule="exact"/>
              <w:jc w:val="center"/>
              <w:rPr>
                <w:rFonts w:hint="eastAsia" w:ascii="宋体"/>
                <w:color w:val="auto"/>
                <w:sz w:val="28"/>
                <w:szCs w:val="28"/>
                <w:highlight w:val="none"/>
              </w:rPr>
            </w:pPr>
            <w:r>
              <w:rPr>
                <w:rFonts w:hint="eastAsia" w:ascii="宋体"/>
                <w:color w:val="auto"/>
                <w:sz w:val="28"/>
                <w:szCs w:val="28"/>
                <w:highlight w:val="none"/>
              </w:rPr>
              <w:t>9.12.1</w:t>
            </w:r>
          </w:p>
        </w:tc>
        <w:tc>
          <w:tcPr>
            <w:tcW w:w="2661" w:type="dxa"/>
            <w:noWrap w:val="0"/>
            <w:vAlign w:val="center"/>
          </w:tcPr>
          <w:p w14:paraId="5727F9D5">
            <w:pPr>
              <w:tabs>
                <w:tab w:val="right" w:pos="9638"/>
              </w:tabs>
              <w:spacing w:line="400" w:lineRule="exact"/>
              <w:jc w:val="center"/>
              <w:rPr>
                <w:rFonts w:hint="eastAsia" w:ascii="宋体"/>
                <w:color w:val="auto"/>
                <w:spacing w:val="-14"/>
                <w:sz w:val="28"/>
                <w:szCs w:val="28"/>
                <w:highlight w:val="none"/>
              </w:rPr>
            </w:pPr>
            <w:r>
              <w:rPr>
                <w:rFonts w:hint="eastAsia" w:ascii="宋体"/>
                <w:color w:val="auto"/>
                <w:spacing w:val="-14"/>
                <w:sz w:val="28"/>
                <w:szCs w:val="28"/>
                <w:highlight w:val="none"/>
              </w:rPr>
              <w:t>工程结算</w:t>
            </w:r>
          </w:p>
        </w:tc>
        <w:tc>
          <w:tcPr>
            <w:tcW w:w="5138" w:type="dxa"/>
            <w:gridSpan w:val="2"/>
            <w:noWrap w:val="0"/>
            <w:vAlign w:val="center"/>
          </w:tcPr>
          <w:p w14:paraId="28E7FD0B">
            <w:pPr>
              <w:pStyle w:val="11"/>
              <w:ind w:left="0" w:right="0"/>
              <w:jc w:val="both"/>
              <w:rPr>
                <w:rFonts w:hint="eastAsia" w:ascii="宋体"/>
                <w:b/>
                <w:color w:val="auto"/>
                <w:sz w:val="28"/>
                <w:szCs w:val="28"/>
                <w:highlight w:val="none"/>
              </w:rPr>
            </w:pPr>
            <w:r>
              <w:rPr>
                <w:rFonts w:hint="eastAsia" w:ascii="宋体"/>
                <w:color w:val="auto"/>
                <w:sz w:val="28"/>
                <w:szCs w:val="28"/>
                <w:highlight w:val="none"/>
              </w:rPr>
              <w:t>工程竣工验收合格后10个工作日内进行，工程结算时除设计变更、隐蔽签证、和合同约定应调整的范围外，发、承包双方不得以其他任何因素或理由调整合同价款。</w:t>
            </w:r>
          </w:p>
        </w:tc>
      </w:tr>
      <w:tr w14:paraId="388F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027D0439">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10.1.1</w:t>
            </w:r>
          </w:p>
        </w:tc>
        <w:tc>
          <w:tcPr>
            <w:tcW w:w="2661" w:type="dxa"/>
            <w:noWrap w:val="0"/>
            <w:vAlign w:val="center"/>
          </w:tcPr>
          <w:p w14:paraId="602DCC38">
            <w:pPr>
              <w:tabs>
                <w:tab w:val="right" w:pos="9638"/>
              </w:tabs>
              <w:spacing w:line="5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本项目采用的技术规范</w:t>
            </w:r>
          </w:p>
        </w:tc>
        <w:tc>
          <w:tcPr>
            <w:tcW w:w="5138" w:type="dxa"/>
            <w:gridSpan w:val="2"/>
            <w:noWrap w:val="0"/>
            <w:vAlign w:val="center"/>
          </w:tcPr>
          <w:p w14:paraId="1A9C6783">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本工程执行国家现行有关技术、施工、竣工验收规范和质量检验标准及强制性条文和省、市有关规定。</w:t>
            </w:r>
          </w:p>
        </w:tc>
      </w:tr>
      <w:tr w14:paraId="1AEE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254D7C84">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10.2.1</w:t>
            </w:r>
          </w:p>
        </w:tc>
        <w:tc>
          <w:tcPr>
            <w:tcW w:w="2661" w:type="dxa"/>
            <w:noWrap w:val="0"/>
            <w:vAlign w:val="center"/>
          </w:tcPr>
          <w:p w14:paraId="41DA0EF4">
            <w:pPr>
              <w:tabs>
                <w:tab w:val="right" w:pos="9638"/>
              </w:tabs>
              <w:spacing w:line="500" w:lineRule="exact"/>
              <w:jc w:val="center"/>
              <w:rPr>
                <w:rFonts w:hint="eastAsia" w:ascii="宋体"/>
                <w:color w:val="auto"/>
                <w:spacing w:val="-8"/>
                <w:sz w:val="28"/>
                <w:szCs w:val="28"/>
                <w:highlight w:val="none"/>
              </w:rPr>
            </w:pPr>
            <w:r>
              <w:rPr>
                <w:rFonts w:hint="eastAsia" w:ascii="宋体"/>
                <w:color w:val="auto"/>
                <w:spacing w:val="-8"/>
                <w:sz w:val="28"/>
                <w:szCs w:val="28"/>
                <w:highlight w:val="none"/>
              </w:rPr>
              <w:t>材料质量和试验要求</w:t>
            </w:r>
          </w:p>
        </w:tc>
        <w:tc>
          <w:tcPr>
            <w:tcW w:w="5138" w:type="dxa"/>
            <w:gridSpan w:val="2"/>
            <w:noWrap w:val="0"/>
            <w:vAlign w:val="center"/>
          </w:tcPr>
          <w:p w14:paraId="13D42AC6">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材料应提供三证（出厂证、合格证、材料检测报告）需要进行二次检测的材料必须进行二次检测，并提供二次检测报告。</w:t>
            </w:r>
          </w:p>
        </w:tc>
      </w:tr>
      <w:tr w14:paraId="0C3D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center"/>
          </w:tcPr>
          <w:p w14:paraId="3C0F5E72">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10.3.1</w:t>
            </w:r>
          </w:p>
        </w:tc>
        <w:tc>
          <w:tcPr>
            <w:tcW w:w="2661" w:type="dxa"/>
            <w:noWrap w:val="0"/>
            <w:vAlign w:val="center"/>
          </w:tcPr>
          <w:p w14:paraId="109DA78D">
            <w:pPr>
              <w:tabs>
                <w:tab w:val="right" w:pos="9638"/>
              </w:tabs>
              <w:spacing w:line="500" w:lineRule="exact"/>
              <w:jc w:val="center"/>
              <w:rPr>
                <w:rFonts w:hint="eastAsia" w:ascii="宋体"/>
                <w:color w:val="auto"/>
                <w:spacing w:val="-8"/>
                <w:sz w:val="28"/>
                <w:szCs w:val="28"/>
                <w:highlight w:val="none"/>
              </w:rPr>
            </w:pPr>
            <w:r>
              <w:rPr>
                <w:rFonts w:hint="eastAsia" w:ascii="宋体"/>
                <w:color w:val="auto"/>
                <w:spacing w:val="-8"/>
                <w:sz w:val="28"/>
                <w:szCs w:val="28"/>
                <w:highlight w:val="none"/>
              </w:rPr>
              <w:t>施工工艺的特殊要求</w:t>
            </w:r>
          </w:p>
        </w:tc>
        <w:tc>
          <w:tcPr>
            <w:tcW w:w="5138" w:type="dxa"/>
            <w:gridSpan w:val="2"/>
            <w:noWrap w:val="0"/>
            <w:vAlign w:val="center"/>
          </w:tcPr>
          <w:p w14:paraId="0EF1AD1D">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按施工图及施工技术规范执行。</w:t>
            </w:r>
          </w:p>
        </w:tc>
      </w:tr>
      <w:tr w14:paraId="3DA7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4" w:type="dxa"/>
            <w:gridSpan w:val="4"/>
            <w:noWrap w:val="0"/>
            <w:vAlign w:val="center"/>
          </w:tcPr>
          <w:p w14:paraId="46BB8AA1">
            <w:pPr>
              <w:tabs>
                <w:tab w:val="right" w:pos="9638"/>
              </w:tabs>
              <w:spacing w:line="500" w:lineRule="exact"/>
              <w:jc w:val="center"/>
              <w:rPr>
                <w:rFonts w:hint="eastAsia" w:ascii="宋体"/>
                <w:b/>
                <w:color w:val="auto"/>
                <w:sz w:val="28"/>
                <w:szCs w:val="28"/>
                <w:highlight w:val="none"/>
              </w:rPr>
            </w:pPr>
            <w:r>
              <w:rPr>
                <w:rFonts w:hint="eastAsia" w:ascii="宋体"/>
                <w:b/>
                <w:color w:val="auto"/>
                <w:sz w:val="28"/>
                <w:szCs w:val="28"/>
                <w:highlight w:val="none"/>
              </w:rPr>
              <w:t>招标人其它需要说明的事项</w:t>
            </w:r>
          </w:p>
        </w:tc>
      </w:tr>
      <w:tr w14:paraId="6F06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335" w:type="dxa"/>
            <w:noWrap w:val="0"/>
            <w:vAlign w:val="center"/>
          </w:tcPr>
          <w:p w14:paraId="70FBE118">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12.1.1</w:t>
            </w:r>
          </w:p>
        </w:tc>
        <w:tc>
          <w:tcPr>
            <w:tcW w:w="2661" w:type="dxa"/>
            <w:noWrap w:val="0"/>
            <w:vAlign w:val="center"/>
          </w:tcPr>
          <w:p w14:paraId="307CAA59">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说明事项</w:t>
            </w:r>
          </w:p>
        </w:tc>
        <w:tc>
          <w:tcPr>
            <w:tcW w:w="5138" w:type="dxa"/>
            <w:gridSpan w:val="2"/>
            <w:noWrap w:val="0"/>
            <w:vAlign w:val="center"/>
          </w:tcPr>
          <w:p w14:paraId="37209C36">
            <w:pPr>
              <w:keepNext w:val="0"/>
              <w:keepLines w:val="0"/>
              <w:widowControl/>
              <w:suppressLineNumbers w:val="0"/>
              <w:jc w:val="left"/>
              <w:rPr>
                <w:rFonts w:hint="eastAsia"/>
                <w:color w:val="auto"/>
                <w:sz w:val="28"/>
                <w:szCs w:val="28"/>
                <w:highlight w:val="none"/>
              </w:rPr>
            </w:pPr>
            <w:r>
              <w:rPr>
                <w:rFonts w:hint="eastAsia"/>
                <w:color w:val="auto"/>
                <w:sz w:val="28"/>
                <w:szCs w:val="28"/>
                <w:highlight w:val="none"/>
              </w:rPr>
              <w:t>1、本项目招标控制价</w:t>
            </w:r>
            <w:r>
              <w:rPr>
                <w:rFonts w:hint="eastAsia"/>
                <w:color w:val="auto"/>
                <w:sz w:val="28"/>
                <w:szCs w:val="28"/>
                <w:highlight w:val="none"/>
                <w:lang w:val="en-US" w:eastAsia="zh-CN"/>
              </w:rPr>
              <w:t>749636.21</w:t>
            </w:r>
            <w:r>
              <w:rPr>
                <w:rFonts w:hint="eastAsia"/>
                <w:color w:val="auto"/>
                <w:sz w:val="28"/>
                <w:szCs w:val="28"/>
                <w:highlight w:val="none"/>
              </w:rPr>
              <w:t>元。</w:t>
            </w:r>
          </w:p>
          <w:p w14:paraId="7A9DEE5C">
            <w:pPr>
              <w:autoSpaceDE w:val="0"/>
              <w:autoSpaceDN w:val="0"/>
              <w:adjustRightInd w:val="0"/>
              <w:jc w:val="left"/>
              <w:rPr>
                <w:rFonts w:hint="eastAsia"/>
                <w:color w:val="auto"/>
                <w:sz w:val="28"/>
                <w:szCs w:val="28"/>
                <w:highlight w:val="none"/>
              </w:rPr>
            </w:pPr>
            <w:r>
              <w:rPr>
                <w:rFonts w:hint="eastAsia"/>
                <w:color w:val="auto"/>
                <w:sz w:val="28"/>
                <w:szCs w:val="28"/>
                <w:highlight w:val="none"/>
              </w:rPr>
              <w:t>2、开标时，投标企业法定代表人或其委托代理人（委托代理人可以不是拟派建造师，拟派建造师可以不用到场）必须按要求到场，否则按自动弃权处理。</w:t>
            </w:r>
          </w:p>
          <w:p w14:paraId="315CAA2A">
            <w:pPr>
              <w:autoSpaceDE w:val="0"/>
              <w:autoSpaceDN w:val="0"/>
              <w:adjustRightInd w:val="0"/>
              <w:jc w:val="left"/>
              <w:rPr>
                <w:rFonts w:hint="eastAsia"/>
                <w:color w:val="auto"/>
                <w:sz w:val="28"/>
                <w:szCs w:val="28"/>
                <w:highlight w:val="none"/>
              </w:rPr>
            </w:pPr>
            <w:r>
              <w:rPr>
                <w:rFonts w:hint="eastAsia"/>
                <w:color w:val="auto"/>
                <w:sz w:val="28"/>
                <w:szCs w:val="28"/>
                <w:highlight w:val="none"/>
              </w:rPr>
              <w:t>3、本工程</w:t>
            </w:r>
            <w:r>
              <w:rPr>
                <w:rFonts w:hint="eastAsia"/>
                <w:color w:val="auto"/>
                <w:sz w:val="28"/>
                <w:szCs w:val="28"/>
                <w:highlight w:val="none"/>
                <w:lang w:val="en-US" w:eastAsia="zh-CN"/>
              </w:rPr>
              <w:t>招标公告</w:t>
            </w:r>
            <w:r>
              <w:rPr>
                <w:rFonts w:hint="eastAsia"/>
                <w:color w:val="auto"/>
                <w:sz w:val="28"/>
                <w:szCs w:val="28"/>
                <w:highlight w:val="none"/>
              </w:rPr>
              <w:t>与招标文件内容不一致时，一律以招标文件为准。</w:t>
            </w:r>
          </w:p>
          <w:p w14:paraId="41EE083C">
            <w:pPr>
              <w:autoSpaceDE w:val="0"/>
              <w:autoSpaceDN w:val="0"/>
              <w:adjustRightInd w:val="0"/>
              <w:jc w:val="left"/>
              <w:rPr>
                <w:rFonts w:hint="eastAsia"/>
                <w:color w:val="auto"/>
                <w:sz w:val="28"/>
                <w:szCs w:val="28"/>
                <w:highlight w:val="none"/>
              </w:rPr>
            </w:pPr>
            <w:r>
              <w:rPr>
                <w:rFonts w:hint="eastAsia"/>
                <w:color w:val="auto"/>
                <w:sz w:val="28"/>
                <w:szCs w:val="28"/>
                <w:highlight w:val="none"/>
              </w:rPr>
              <w:t>4、递交标书的投标企业不足叁家时，本次招标失败，业主重新组织招标。</w:t>
            </w:r>
          </w:p>
          <w:p w14:paraId="087A518F">
            <w:pPr>
              <w:autoSpaceDE w:val="0"/>
              <w:autoSpaceDN w:val="0"/>
              <w:adjustRightInd w:val="0"/>
              <w:jc w:val="left"/>
              <w:rPr>
                <w:rFonts w:hint="eastAsia"/>
                <w:color w:val="auto"/>
                <w:sz w:val="28"/>
                <w:szCs w:val="28"/>
                <w:highlight w:val="none"/>
              </w:rPr>
            </w:pPr>
            <w:r>
              <w:rPr>
                <w:rFonts w:hint="eastAsia"/>
                <w:color w:val="auto"/>
                <w:sz w:val="28"/>
                <w:szCs w:val="28"/>
                <w:highlight w:val="none"/>
              </w:rPr>
              <w:t>5、参与本工程资格审查需提供以下各种证书：</w:t>
            </w:r>
          </w:p>
          <w:p w14:paraId="30631C5F">
            <w:pPr>
              <w:autoSpaceDE w:val="0"/>
              <w:autoSpaceDN w:val="0"/>
              <w:adjustRightInd w:val="0"/>
              <w:jc w:val="left"/>
              <w:rPr>
                <w:rFonts w:hint="eastAsia"/>
                <w:color w:val="auto"/>
                <w:sz w:val="28"/>
                <w:szCs w:val="28"/>
                <w:highlight w:val="none"/>
              </w:rPr>
            </w:pPr>
            <w:r>
              <w:rPr>
                <w:rFonts w:hint="eastAsia"/>
                <w:color w:val="auto"/>
                <w:sz w:val="28"/>
                <w:szCs w:val="28"/>
                <w:highlight w:val="none"/>
              </w:rPr>
              <w:t>①企业法定代表人身份证或委托代理人法人授权委托书及本人身份证；</w:t>
            </w:r>
          </w:p>
          <w:p w14:paraId="2577354B">
            <w:pPr>
              <w:autoSpaceDE w:val="0"/>
              <w:autoSpaceDN w:val="0"/>
              <w:adjustRightInd w:val="0"/>
              <w:jc w:val="left"/>
              <w:rPr>
                <w:rFonts w:hint="eastAsia"/>
                <w:color w:val="auto"/>
                <w:sz w:val="28"/>
                <w:szCs w:val="28"/>
                <w:highlight w:val="none"/>
              </w:rPr>
            </w:pPr>
            <w:r>
              <w:rPr>
                <w:rFonts w:hint="eastAsia"/>
                <w:color w:val="auto"/>
                <w:sz w:val="28"/>
                <w:szCs w:val="28"/>
                <w:highlight w:val="none"/>
              </w:rPr>
              <w:t>②企业资质证书（原件或加盖单位公章的复印件均可）；</w:t>
            </w:r>
          </w:p>
          <w:p w14:paraId="68EC38B1">
            <w:pPr>
              <w:autoSpaceDE w:val="0"/>
              <w:autoSpaceDN w:val="0"/>
              <w:adjustRightInd w:val="0"/>
              <w:jc w:val="left"/>
              <w:rPr>
                <w:rFonts w:hint="eastAsia"/>
                <w:color w:val="auto"/>
                <w:sz w:val="28"/>
                <w:szCs w:val="28"/>
                <w:highlight w:val="none"/>
              </w:rPr>
            </w:pPr>
            <w:r>
              <w:rPr>
                <w:rFonts w:hint="eastAsia"/>
                <w:color w:val="auto"/>
                <w:sz w:val="28"/>
                <w:szCs w:val="28"/>
                <w:highlight w:val="none"/>
              </w:rPr>
              <w:t>③企业营业执照（原件或加盖单位公章的复印件均可）；</w:t>
            </w:r>
          </w:p>
          <w:p w14:paraId="56156EC4">
            <w:pPr>
              <w:autoSpaceDE w:val="0"/>
              <w:autoSpaceDN w:val="0"/>
              <w:adjustRightInd w:val="0"/>
              <w:jc w:val="left"/>
              <w:rPr>
                <w:rFonts w:hint="eastAsia"/>
                <w:color w:val="auto"/>
                <w:sz w:val="28"/>
                <w:szCs w:val="28"/>
                <w:highlight w:val="none"/>
              </w:rPr>
            </w:pPr>
            <w:r>
              <w:rPr>
                <w:rFonts w:hint="eastAsia"/>
                <w:color w:val="auto"/>
                <w:sz w:val="28"/>
                <w:szCs w:val="28"/>
                <w:highlight w:val="none"/>
              </w:rPr>
              <w:t>④省级及以上建设行政主管部门颁发的有效安全生产许可证（原件或加盖单位公章的复印件均可）；</w:t>
            </w:r>
          </w:p>
          <w:p w14:paraId="1DC9D598">
            <w:pPr>
              <w:autoSpaceDE w:val="0"/>
              <w:autoSpaceDN w:val="0"/>
              <w:adjustRightInd w:val="0"/>
              <w:jc w:val="left"/>
              <w:rPr>
                <w:rFonts w:hint="eastAsia"/>
                <w:color w:val="auto"/>
                <w:sz w:val="28"/>
                <w:szCs w:val="28"/>
                <w:highlight w:val="none"/>
              </w:rPr>
            </w:pPr>
            <w:r>
              <w:rPr>
                <w:rFonts w:hint="eastAsia"/>
                <w:color w:val="auto"/>
                <w:sz w:val="28"/>
                <w:szCs w:val="28"/>
                <w:highlight w:val="none"/>
              </w:rPr>
              <w:t>⑤二级及以上建筑工程注册建造师证书（不含临时执业证书）、本人身份证（可提供加盖单位公章的复印件）；</w:t>
            </w:r>
          </w:p>
          <w:p w14:paraId="706AF6E2">
            <w:pPr>
              <w:autoSpaceDE w:val="0"/>
              <w:autoSpaceDN w:val="0"/>
              <w:adjustRightInd w:val="0"/>
              <w:jc w:val="left"/>
              <w:rPr>
                <w:rFonts w:hint="default" w:eastAsia="宋体"/>
                <w:color w:val="auto"/>
                <w:sz w:val="28"/>
                <w:szCs w:val="28"/>
                <w:highlight w:val="none"/>
                <w:lang w:val="en-US" w:eastAsia="zh-CN"/>
              </w:rPr>
            </w:pPr>
            <w:r>
              <w:rPr>
                <w:rFonts w:hint="eastAsia"/>
                <w:color w:val="auto"/>
                <w:sz w:val="28"/>
                <w:szCs w:val="28"/>
                <w:highlight w:val="none"/>
              </w:rPr>
              <w:t>⑥拟派</w:t>
            </w:r>
            <w:r>
              <w:rPr>
                <w:rFonts w:hint="eastAsia"/>
                <w:color w:val="auto"/>
                <w:sz w:val="28"/>
                <w:szCs w:val="28"/>
                <w:highlight w:val="none"/>
                <w:lang w:val="en-US" w:eastAsia="zh-CN"/>
              </w:rPr>
              <w:t>三大员（</w:t>
            </w:r>
            <w:r>
              <w:rPr>
                <w:rFonts w:hint="eastAsia" w:ascii="宋体"/>
                <w:color w:val="auto"/>
                <w:sz w:val="28"/>
                <w:szCs w:val="28"/>
                <w:highlight w:val="none"/>
                <w:lang w:eastAsia="zh-CN"/>
              </w:rPr>
              <w:t>施工员、</w:t>
            </w:r>
            <w:r>
              <w:rPr>
                <w:rFonts w:hint="eastAsia" w:ascii="宋体"/>
                <w:color w:val="auto"/>
                <w:sz w:val="28"/>
                <w:szCs w:val="28"/>
                <w:highlight w:val="none"/>
                <w:lang w:val="en-US" w:eastAsia="zh-CN"/>
              </w:rPr>
              <w:t>质量员、安全员）</w:t>
            </w:r>
            <w:r>
              <w:rPr>
                <w:rFonts w:hint="eastAsia" w:ascii="宋体"/>
                <w:color w:val="auto"/>
                <w:sz w:val="28"/>
                <w:szCs w:val="28"/>
                <w:highlight w:val="none"/>
                <w:lang w:eastAsia="zh-CN"/>
              </w:rPr>
              <w:t>提供</w:t>
            </w:r>
            <w:r>
              <w:rPr>
                <w:rFonts w:hint="eastAsia"/>
                <w:color w:val="auto"/>
                <w:sz w:val="28"/>
                <w:szCs w:val="28"/>
                <w:highlight w:val="none"/>
              </w:rPr>
              <w:t>有效岗位证书或有效培训合格证书</w:t>
            </w:r>
            <w:r>
              <w:rPr>
                <w:rFonts w:hint="eastAsia" w:ascii="宋体"/>
                <w:color w:val="auto"/>
                <w:sz w:val="28"/>
                <w:szCs w:val="28"/>
                <w:highlight w:val="none"/>
              </w:rPr>
              <w:t>、本人身份证（可提供加盖单位公章的复印件）</w:t>
            </w:r>
            <w:r>
              <w:rPr>
                <w:rFonts w:hint="eastAsia"/>
                <w:color w:val="auto"/>
                <w:sz w:val="28"/>
                <w:szCs w:val="28"/>
                <w:highlight w:val="none"/>
              </w:rPr>
              <w:t>，施工员</w:t>
            </w:r>
            <w:r>
              <w:rPr>
                <w:rFonts w:hint="eastAsia"/>
                <w:color w:val="auto"/>
                <w:sz w:val="28"/>
                <w:szCs w:val="28"/>
                <w:highlight w:val="none"/>
                <w:lang w:val="en-US" w:eastAsia="zh-CN"/>
              </w:rPr>
              <w:t>和质量员</w:t>
            </w:r>
            <w:r>
              <w:rPr>
                <w:rFonts w:hint="eastAsia"/>
                <w:color w:val="auto"/>
                <w:sz w:val="28"/>
                <w:szCs w:val="28"/>
                <w:highlight w:val="none"/>
              </w:rPr>
              <w:t>须为土建专业</w:t>
            </w:r>
            <w:r>
              <w:rPr>
                <w:rFonts w:hint="eastAsia"/>
                <w:color w:val="auto"/>
                <w:sz w:val="28"/>
                <w:szCs w:val="28"/>
                <w:highlight w:val="none"/>
                <w:lang w:eastAsia="zh-CN"/>
              </w:rPr>
              <w:t>、</w:t>
            </w:r>
            <w:r>
              <w:rPr>
                <w:rFonts w:hint="eastAsia"/>
                <w:color w:val="auto"/>
                <w:sz w:val="28"/>
                <w:szCs w:val="28"/>
                <w:highlight w:val="none"/>
                <w:lang w:val="en-US" w:eastAsia="zh-CN"/>
              </w:rPr>
              <w:t>专职安全员提供有效的住建主管部门核发的C类安全生产考核合格证书。</w:t>
            </w:r>
          </w:p>
          <w:p w14:paraId="4BB910F8">
            <w:pPr>
              <w:autoSpaceDE w:val="0"/>
              <w:autoSpaceDN w:val="0"/>
              <w:adjustRightInd w:val="0"/>
              <w:jc w:val="left"/>
              <w:rPr>
                <w:rFonts w:hint="eastAsia"/>
                <w:color w:val="auto"/>
                <w:sz w:val="28"/>
                <w:szCs w:val="28"/>
                <w:highlight w:val="none"/>
              </w:rPr>
            </w:pPr>
            <w:r>
              <w:rPr>
                <w:rFonts w:hint="eastAsia"/>
                <w:color w:val="auto"/>
                <w:sz w:val="28"/>
                <w:szCs w:val="28"/>
                <w:highlight w:val="none"/>
                <w:lang w:val="en-US" w:eastAsia="zh-CN"/>
              </w:rPr>
              <w:t>6、</w:t>
            </w:r>
            <w:r>
              <w:rPr>
                <w:rFonts w:hint="eastAsia"/>
                <w:color w:val="auto"/>
                <w:sz w:val="28"/>
                <w:szCs w:val="28"/>
                <w:highlight w:val="none"/>
              </w:rPr>
              <w:t>投标人应当将通过“信用中国”网站的查询结果加盖单位公章在投标文件中体现，其查询记录截图时间为开标截止时间前7日内有效。未提供上述规定的查询结果或经查询被“信用中国”网站列入失信主体的，不得参与投标活动；</w:t>
            </w:r>
          </w:p>
          <w:p w14:paraId="0161D94E">
            <w:pPr>
              <w:autoSpaceDE w:val="0"/>
              <w:autoSpaceDN w:val="0"/>
              <w:adjustRightInd w:val="0"/>
              <w:jc w:val="left"/>
              <w:rPr>
                <w:rFonts w:hint="eastAsia"/>
                <w:color w:val="auto"/>
                <w:sz w:val="28"/>
                <w:szCs w:val="28"/>
                <w:highlight w:val="none"/>
              </w:rPr>
            </w:pPr>
            <w:r>
              <w:rPr>
                <w:rFonts w:hint="eastAsia"/>
                <w:color w:val="auto"/>
                <w:sz w:val="28"/>
                <w:szCs w:val="28"/>
                <w:highlight w:val="none"/>
                <w:lang w:val="en-US" w:eastAsia="zh-CN"/>
              </w:rPr>
              <w:t>7、</w:t>
            </w:r>
            <w:r>
              <w:rPr>
                <w:rFonts w:hint="eastAsia"/>
                <w:color w:val="auto"/>
                <w:sz w:val="28"/>
                <w:szCs w:val="28"/>
                <w:highlight w:val="none"/>
              </w:rPr>
              <w:t>其他说明事项：</w:t>
            </w:r>
          </w:p>
          <w:p w14:paraId="0A19A2C6">
            <w:pPr>
              <w:autoSpaceDE w:val="0"/>
              <w:autoSpaceDN w:val="0"/>
              <w:adjustRightInd w:val="0"/>
              <w:jc w:val="left"/>
              <w:rPr>
                <w:rFonts w:hint="eastAsia"/>
                <w:color w:val="auto"/>
                <w:sz w:val="28"/>
                <w:szCs w:val="28"/>
                <w:highlight w:val="none"/>
              </w:rPr>
            </w:pPr>
            <w:r>
              <w:rPr>
                <w:rFonts w:hint="eastAsia"/>
                <w:color w:val="auto"/>
                <w:sz w:val="28"/>
                <w:szCs w:val="28"/>
                <w:highlight w:val="none"/>
              </w:rPr>
              <w:t>①招标人</w:t>
            </w:r>
            <w:r>
              <w:rPr>
                <w:rFonts w:hint="eastAsia"/>
                <w:color w:val="auto"/>
                <w:sz w:val="28"/>
                <w:szCs w:val="28"/>
                <w:highlight w:val="none"/>
                <w:lang w:eastAsia="zh-CN"/>
              </w:rPr>
              <w:t>、监理</w:t>
            </w:r>
            <w:r>
              <w:rPr>
                <w:rFonts w:hint="eastAsia"/>
                <w:color w:val="auto"/>
                <w:sz w:val="28"/>
                <w:szCs w:val="28"/>
                <w:highlight w:val="none"/>
              </w:rPr>
              <w:t>将对建造师</w:t>
            </w:r>
            <w:r>
              <w:rPr>
                <w:rFonts w:hint="eastAsia"/>
                <w:color w:val="auto"/>
                <w:sz w:val="28"/>
                <w:szCs w:val="28"/>
                <w:highlight w:val="none"/>
                <w:lang w:eastAsia="zh-CN"/>
              </w:rPr>
              <w:t>、“三大员”</w:t>
            </w:r>
            <w:r>
              <w:rPr>
                <w:rFonts w:hint="eastAsia"/>
                <w:color w:val="auto"/>
                <w:sz w:val="28"/>
                <w:szCs w:val="28"/>
                <w:highlight w:val="none"/>
              </w:rPr>
              <w:t>进行考勤，自项目开工之日起到项目</w:t>
            </w:r>
            <w:r>
              <w:rPr>
                <w:rFonts w:hint="eastAsia"/>
                <w:color w:val="auto"/>
                <w:sz w:val="28"/>
                <w:szCs w:val="28"/>
                <w:highlight w:val="none"/>
                <w:lang w:eastAsia="zh-CN"/>
              </w:rPr>
              <w:t>竣工</w:t>
            </w:r>
            <w:r>
              <w:rPr>
                <w:rFonts w:hint="eastAsia"/>
                <w:color w:val="auto"/>
                <w:sz w:val="28"/>
                <w:szCs w:val="28"/>
                <w:highlight w:val="none"/>
              </w:rPr>
              <w:t>之日止，建造师</w:t>
            </w:r>
            <w:r>
              <w:rPr>
                <w:rFonts w:hint="eastAsia"/>
                <w:color w:val="auto"/>
                <w:sz w:val="28"/>
                <w:szCs w:val="28"/>
                <w:highlight w:val="none"/>
                <w:lang w:eastAsia="zh-CN"/>
              </w:rPr>
              <w:t>、“三大员”每月</w:t>
            </w:r>
            <w:r>
              <w:rPr>
                <w:rFonts w:hint="eastAsia"/>
                <w:color w:val="auto"/>
                <w:sz w:val="28"/>
                <w:szCs w:val="28"/>
                <w:highlight w:val="none"/>
              </w:rPr>
              <w:t>不少于</w:t>
            </w:r>
            <w:r>
              <w:rPr>
                <w:rFonts w:hint="default"/>
                <w:color w:val="auto"/>
                <w:sz w:val="28"/>
                <w:szCs w:val="28"/>
                <w:highlight w:val="none"/>
                <w:lang w:val="en" w:eastAsia="zh-CN"/>
              </w:rPr>
              <w:t>2</w:t>
            </w:r>
            <w:r>
              <w:rPr>
                <w:rFonts w:hint="eastAsia"/>
                <w:color w:val="auto"/>
                <w:sz w:val="28"/>
                <w:szCs w:val="28"/>
                <w:highlight w:val="none"/>
                <w:lang w:val="en-US" w:eastAsia="zh-CN"/>
              </w:rPr>
              <w:t>2</w:t>
            </w:r>
            <w:r>
              <w:rPr>
                <w:rFonts w:hint="eastAsia"/>
                <w:color w:val="auto"/>
                <w:sz w:val="28"/>
                <w:szCs w:val="28"/>
                <w:highlight w:val="none"/>
              </w:rPr>
              <w:t>天在施工现场</w:t>
            </w:r>
            <w:r>
              <w:rPr>
                <w:rFonts w:hint="eastAsia"/>
                <w:color w:val="auto"/>
                <w:sz w:val="28"/>
                <w:szCs w:val="28"/>
                <w:highlight w:val="none"/>
                <w:lang w:eastAsia="zh-CN"/>
              </w:rPr>
              <w:t>（施工关键时间节点需根据招标人要求到场），缺勤每人次按照</w:t>
            </w:r>
            <w:r>
              <w:rPr>
                <w:rFonts w:hint="eastAsia"/>
                <w:color w:val="auto"/>
                <w:sz w:val="28"/>
                <w:szCs w:val="28"/>
                <w:highlight w:val="none"/>
                <w:lang w:val="en-US" w:eastAsia="zh-CN"/>
              </w:rPr>
              <w:t>500元/天每次从合同价款中予以扣除。</w:t>
            </w:r>
          </w:p>
          <w:p w14:paraId="22D0DB61">
            <w:pPr>
              <w:autoSpaceDE w:val="0"/>
              <w:autoSpaceDN w:val="0"/>
              <w:adjustRightInd w:val="0"/>
              <w:jc w:val="left"/>
              <w:rPr>
                <w:rFonts w:hint="eastAsia"/>
                <w:color w:val="auto"/>
                <w:sz w:val="28"/>
                <w:szCs w:val="28"/>
                <w:highlight w:val="none"/>
              </w:rPr>
            </w:pPr>
            <w:r>
              <w:rPr>
                <w:rFonts w:hint="eastAsia"/>
                <w:color w:val="auto"/>
                <w:sz w:val="28"/>
                <w:szCs w:val="28"/>
                <w:highlight w:val="none"/>
              </w:rPr>
              <w:t>②</w:t>
            </w:r>
            <w:r>
              <w:rPr>
                <w:rFonts w:hint="eastAsia"/>
                <w:color w:val="auto"/>
                <w:sz w:val="28"/>
                <w:szCs w:val="28"/>
                <w:highlight w:val="none"/>
                <w:lang w:eastAsia="zh-CN"/>
              </w:rPr>
              <w:t>本项目不进行清标。</w:t>
            </w:r>
          </w:p>
          <w:p w14:paraId="7B271146">
            <w:pPr>
              <w:autoSpaceDE w:val="0"/>
              <w:autoSpaceDN w:val="0"/>
              <w:adjustRightInd w:val="0"/>
              <w:jc w:val="left"/>
              <w:rPr>
                <w:rFonts w:hint="eastAsia"/>
                <w:color w:val="auto"/>
                <w:sz w:val="28"/>
                <w:szCs w:val="28"/>
                <w:highlight w:val="none"/>
                <w:lang w:eastAsia="zh-CN"/>
              </w:rPr>
            </w:pPr>
            <w:r>
              <w:rPr>
                <w:rFonts w:hint="eastAsia"/>
                <w:color w:val="auto"/>
                <w:sz w:val="28"/>
                <w:szCs w:val="28"/>
                <w:highlight w:val="none"/>
              </w:rPr>
              <w:t>③本项目在竣工前，中标人在施工现场的</w:t>
            </w:r>
            <w:r>
              <w:rPr>
                <w:rFonts w:hint="eastAsia"/>
                <w:color w:val="auto"/>
                <w:sz w:val="28"/>
                <w:szCs w:val="28"/>
                <w:highlight w:val="none"/>
                <w:lang w:eastAsia="zh-CN"/>
              </w:rPr>
              <w:t>注册建造师、“三大员”应与投标文件提供的证书证件人员一致，原则上不得更换（除出现特殊情况并征得招标人同意，或者出现法律、法规以及规范性文件规定的情形除外）。如中标人擅自变更建造师、施工员，招标人不予认可并有权终止合同，中标人承担由此产生的一切后果。</w:t>
            </w:r>
          </w:p>
          <w:p w14:paraId="1DB3E43E">
            <w:pPr>
              <w:autoSpaceDE w:val="0"/>
              <w:autoSpaceDN w:val="0"/>
              <w:adjustRightInd w:val="0"/>
              <w:jc w:val="left"/>
              <w:rPr>
                <w:rFonts w:hint="eastAsia"/>
                <w:color w:val="auto"/>
                <w:sz w:val="28"/>
                <w:szCs w:val="28"/>
                <w:highlight w:val="none"/>
                <w:lang w:eastAsia="zh-CN"/>
              </w:rPr>
            </w:pPr>
            <w:r>
              <w:rPr>
                <w:rFonts w:hint="eastAsia"/>
                <w:color w:val="auto"/>
                <w:sz w:val="28"/>
                <w:szCs w:val="28"/>
                <w:highlight w:val="none"/>
                <w:lang w:eastAsia="zh-CN"/>
              </w:rPr>
              <w:t>④本项目施工地点在监狱内，每天进入狱内施工现场的时间需严格按照监狱规定执行。由于监狱是特殊单位，有严格的出、入监管理规定，必须严格遵守江西省吉安监狱的各项管理制度且在施工时无条件地服从监狱统一安排。施工人员每天进入监狱时均不得带入手机、火种等各种违禁品，狱内不能堆放大量原辅材料，在施工时必须严格执行监狱管理规定，如有违反监狱管理规定的，采购人有权中止合同，其损失由成交供应商自行负责，造成严重后果的，将依法追究其法律责任。根据监狱管理规定，狱内施工现场不得遗留任何工具和物件，每天施工后均要求将各类工具和物件清理并带出监狱。请各潜在投标单位注意考虑可能造成的施工降效、人工降效及工具带进带出所产生的实际成本的增加。如有违反监狱管理规定的事项发生，按照5000元每人每次对中标人进行处罚。</w:t>
            </w:r>
          </w:p>
          <w:p w14:paraId="2CE22762">
            <w:pPr>
              <w:autoSpaceDE w:val="0"/>
              <w:autoSpaceDN w:val="0"/>
              <w:adjustRightInd w:val="0"/>
              <w:jc w:val="left"/>
              <w:rPr>
                <w:rFonts w:hint="eastAsia"/>
                <w:color w:val="auto"/>
                <w:highlight w:val="none"/>
              </w:rPr>
            </w:pPr>
          </w:p>
        </w:tc>
      </w:tr>
      <w:tr w14:paraId="018A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35" w:type="dxa"/>
            <w:vMerge w:val="restart"/>
            <w:noWrap w:val="0"/>
            <w:vAlign w:val="center"/>
          </w:tcPr>
          <w:p w14:paraId="2629C5AB">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12.1.2</w:t>
            </w:r>
          </w:p>
        </w:tc>
        <w:tc>
          <w:tcPr>
            <w:tcW w:w="2661" w:type="dxa"/>
            <w:vMerge w:val="restart"/>
            <w:noWrap w:val="0"/>
            <w:vAlign w:val="center"/>
          </w:tcPr>
          <w:p w14:paraId="607F65D3">
            <w:pPr>
              <w:tabs>
                <w:tab w:val="right" w:pos="9638"/>
              </w:tabs>
              <w:spacing w:line="500" w:lineRule="exact"/>
              <w:jc w:val="center"/>
              <w:rPr>
                <w:rFonts w:hint="eastAsia" w:ascii="宋体"/>
                <w:color w:val="auto"/>
                <w:spacing w:val="-10"/>
                <w:sz w:val="28"/>
                <w:szCs w:val="28"/>
                <w:highlight w:val="none"/>
              </w:rPr>
            </w:pPr>
            <w:r>
              <w:rPr>
                <w:rFonts w:hint="eastAsia" w:ascii="宋体"/>
                <w:color w:val="auto"/>
                <w:spacing w:val="-10"/>
                <w:sz w:val="28"/>
                <w:szCs w:val="28"/>
                <w:highlight w:val="none"/>
              </w:rPr>
              <w:t>招标人在招标文件中自行设置的重大偏差、否决投标、投标无效、拒收内容及评判标准（注：只能选择上述内容之一设定一项）</w:t>
            </w:r>
          </w:p>
        </w:tc>
        <w:tc>
          <w:tcPr>
            <w:tcW w:w="852" w:type="dxa"/>
            <w:noWrap w:val="0"/>
            <w:vAlign w:val="center"/>
          </w:tcPr>
          <w:p w14:paraId="58C7129D">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内容</w:t>
            </w:r>
          </w:p>
        </w:tc>
        <w:tc>
          <w:tcPr>
            <w:tcW w:w="4286" w:type="dxa"/>
            <w:noWrap w:val="0"/>
            <w:vAlign w:val="center"/>
          </w:tcPr>
          <w:p w14:paraId="4DF07961">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评判标准</w:t>
            </w:r>
          </w:p>
        </w:tc>
      </w:tr>
      <w:tr w14:paraId="6094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35" w:type="dxa"/>
            <w:vMerge w:val="continue"/>
            <w:noWrap w:val="0"/>
            <w:vAlign w:val="center"/>
          </w:tcPr>
          <w:p w14:paraId="4D1125F0">
            <w:pPr>
              <w:rPr>
                <w:color w:val="auto"/>
                <w:highlight w:val="none"/>
              </w:rPr>
            </w:pPr>
          </w:p>
        </w:tc>
        <w:tc>
          <w:tcPr>
            <w:tcW w:w="2661" w:type="dxa"/>
            <w:vMerge w:val="continue"/>
            <w:noWrap w:val="0"/>
            <w:vAlign w:val="center"/>
          </w:tcPr>
          <w:p w14:paraId="3C180C93">
            <w:pPr>
              <w:rPr>
                <w:color w:val="auto"/>
                <w:highlight w:val="none"/>
              </w:rPr>
            </w:pPr>
          </w:p>
        </w:tc>
        <w:tc>
          <w:tcPr>
            <w:tcW w:w="852" w:type="dxa"/>
            <w:noWrap w:val="0"/>
            <w:vAlign w:val="center"/>
          </w:tcPr>
          <w:p w14:paraId="7F8CECC1">
            <w:pPr>
              <w:tabs>
                <w:tab w:val="right" w:pos="9638"/>
              </w:tabs>
              <w:spacing w:line="500" w:lineRule="exact"/>
              <w:jc w:val="center"/>
              <w:rPr>
                <w:rFonts w:hint="eastAsia" w:ascii="宋体"/>
                <w:color w:val="auto"/>
                <w:spacing w:val="-20"/>
                <w:sz w:val="28"/>
                <w:szCs w:val="28"/>
                <w:highlight w:val="none"/>
              </w:rPr>
            </w:pPr>
            <w:r>
              <w:rPr>
                <w:rFonts w:hint="eastAsia" w:ascii="宋体"/>
                <w:color w:val="auto"/>
                <w:spacing w:val="-20"/>
                <w:sz w:val="28"/>
                <w:szCs w:val="28"/>
                <w:highlight w:val="none"/>
              </w:rPr>
              <w:t>重大偏差</w:t>
            </w:r>
          </w:p>
        </w:tc>
        <w:tc>
          <w:tcPr>
            <w:tcW w:w="4286" w:type="dxa"/>
            <w:noWrap w:val="0"/>
            <w:vAlign w:val="center"/>
          </w:tcPr>
          <w:p w14:paraId="3C56EBD7">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按第二部份招标文件7.1.1评标工作执行</w:t>
            </w:r>
          </w:p>
        </w:tc>
      </w:tr>
      <w:tr w14:paraId="3C52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35" w:type="dxa"/>
            <w:vMerge w:val="continue"/>
            <w:noWrap w:val="0"/>
            <w:vAlign w:val="center"/>
          </w:tcPr>
          <w:p w14:paraId="56DA01EA">
            <w:pPr>
              <w:rPr>
                <w:color w:val="auto"/>
                <w:highlight w:val="none"/>
              </w:rPr>
            </w:pPr>
          </w:p>
        </w:tc>
        <w:tc>
          <w:tcPr>
            <w:tcW w:w="2661" w:type="dxa"/>
            <w:vMerge w:val="continue"/>
            <w:noWrap w:val="0"/>
            <w:vAlign w:val="center"/>
          </w:tcPr>
          <w:p w14:paraId="141C8180">
            <w:pPr>
              <w:rPr>
                <w:color w:val="auto"/>
                <w:highlight w:val="none"/>
              </w:rPr>
            </w:pPr>
          </w:p>
        </w:tc>
        <w:tc>
          <w:tcPr>
            <w:tcW w:w="852" w:type="dxa"/>
            <w:noWrap w:val="0"/>
            <w:vAlign w:val="center"/>
          </w:tcPr>
          <w:p w14:paraId="68D22B86">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否决投标</w:t>
            </w:r>
          </w:p>
        </w:tc>
        <w:tc>
          <w:tcPr>
            <w:tcW w:w="4286" w:type="dxa"/>
            <w:noWrap w:val="0"/>
            <w:vAlign w:val="center"/>
          </w:tcPr>
          <w:p w14:paraId="3D69D23C">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按第二部份招标文件7.1.1评标工作执行</w:t>
            </w:r>
          </w:p>
        </w:tc>
      </w:tr>
      <w:tr w14:paraId="7D84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35" w:type="dxa"/>
            <w:vMerge w:val="continue"/>
            <w:noWrap w:val="0"/>
            <w:vAlign w:val="center"/>
          </w:tcPr>
          <w:p w14:paraId="2B87F80E">
            <w:pPr>
              <w:rPr>
                <w:color w:val="auto"/>
                <w:highlight w:val="none"/>
              </w:rPr>
            </w:pPr>
          </w:p>
        </w:tc>
        <w:tc>
          <w:tcPr>
            <w:tcW w:w="2661" w:type="dxa"/>
            <w:vMerge w:val="continue"/>
            <w:noWrap w:val="0"/>
            <w:vAlign w:val="center"/>
          </w:tcPr>
          <w:p w14:paraId="19BD5D88">
            <w:pPr>
              <w:rPr>
                <w:color w:val="auto"/>
                <w:highlight w:val="none"/>
              </w:rPr>
            </w:pPr>
          </w:p>
        </w:tc>
        <w:tc>
          <w:tcPr>
            <w:tcW w:w="852" w:type="dxa"/>
            <w:noWrap w:val="0"/>
            <w:vAlign w:val="center"/>
          </w:tcPr>
          <w:p w14:paraId="1BA0A7B7">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投标无效</w:t>
            </w:r>
          </w:p>
        </w:tc>
        <w:tc>
          <w:tcPr>
            <w:tcW w:w="4286" w:type="dxa"/>
            <w:noWrap w:val="0"/>
            <w:vAlign w:val="center"/>
          </w:tcPr>
          <w:p w14:paraId="48458BAA">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按第二部份招标文件7.1.1评标工作执行</w:t>
            </w:r>
          </w:p>
        </w:tc>
      </w:tr>
      <w:tr w14:paraId="7119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35" w:type="dxa"/>
            <w:vMerge w:val="continue"/>
            <w:noWrap w:val="0"/>
            <w:vAlign w:val="center"/>
          </w:tcPr>
          <w:p w14:paraId="2BDF4978">
            <w:pPr>
              <w:rPr>
                <w:color w:val="auto"/>
                <w:highlight w:val="none"/>
              </w:rPr>
            </w:pPr>
          </w:p>
        </w:tc>
        <w:tc>
          <w:tcPr>
            <w:tcW w:w="2661" w:type="dxa"/>
            <w:vMerge w:val="continue"/>
            <w:noWrap w:val="0"/>
            <w:vAlign w:val="center"/>
          </w:tcPr>
          <w:p w14:paraId="4DFD3FDC">
            <w:pPr>
              <w:rPr>
                <w:color w:val="auto"/>
                <w:highlight w:val="none"/>
              </w:rPr>
            </w:pPr>
          </w:p>
        </w:tc>
        <w:tc>
          <w:tcPr>
            <w:tcW w:w="852" w:type="dxa"/>
            <w:noWrap w:val="0"/>
            <w:vAlign w:val="center"/>
          </w:tcPr>
          <w:p w14:paraId="31A4E12C">
            <w:pPr>
              <w:tabs>
                <w:tab w:val="right" w:pos="9638"/>
              </w:tabs>
              <w:spacing w:line="500" w:lineRule="exact"/>
              <w:jc w:val="center"/>
              <w:rPr>
                <w:rFonts w:hint="eastAsia" w:ascii="宋体"/>
                <w:color w:val="auto"/>
                <w:sz w:val="28"/>
                <w:szCs w:val="28"/>
                <w:highlight w:val="none"/>
              </w:rPr>
            </w:pPr>
            <w:r>
              <w:rPr>
                <w:rFonts w:hint="eastAsia" w:ascii="宋体"/>
                <w:color w:val="auto"/>
                <w:sz w:val="28"/>
                <w:szCs w:val="28"/>
                <w:highlight w:val="none"/>
              </w:rPr>
              <w:t>拒收</w:t>
            </w:r>
          </w:p>
        </w:tc>
        <w:tc>
          <w:tcPr>
            <w:tcW w:w="4286" w:type="dxa"/>
            <w:noWrap w:val="0"/>
            <w:vAlign w:val="center"/>
          </w:tcPr>
          <w:p w14:paraId="352D583D">
            <w:pPr>
              <w:tabs>
                <w:tab w:val="right" w:pos="9638"/>
              </w:tabs>
              <w:spacing w:line="500" w:lineRule="exact"/>
              <w:rPr>
                <w:rFonts w:hint="eastAsia" w:ascii="宋体"/>
                <w:color w:val="auto"/>
                <w:sz w:val="28"/>
                <w:szCs w:val="28"/>
                <w:highlight w:val="none"/>
              </w:rPr>
            </w:pPr>
            <w:r>
              <w:rPr>
                <w:rFonts w:hint="eastAsia" w:ascii="宋体"/>
                <w:color w:val="auto"/>
                <w:sz w:val="28"/>
                <w:szCs w:val="28"/>
                <w:highlight w:val="none"/>
              </w:rPr>
              <w:t>按第二部份招标文件7.1.1评标工作执行</w:t>
            </w:r>
          </w:p>
        </w:tc>
      </w:tr>
    </w:tbl>
    <w:p w14:paraId="3C0A86B9">
      <w:pPr>
        <w:tabs>
          <w:tab w:val="right" w:pos="9638"/>
        </w:tabs>
        <w:spacing w:before="312" w:line="500" w:lineRule="exact"/>
        <w:rPr>
          <w:rFonts w:hint="eastAsia" w:ascii="宋体"/>
          <w:color w:val="auto"/>
          <w:sz w:val="28"/>
          <w:szCs w:val="28"/>
          <w:highlight w:val="none"/>
        </w:rPr>
      </w:pPr>
      <w:r>
        <w:rPr>
          <w:rFonts w:hint="eastAsia" w:ascii="宋体"/>
          <w:color w:val="auto"/>
          <w:sz w:val="28"/>
          <w:szCs w:val="28"/>
          <w:highlight w:val="none"/>
        </w:rPr>
        <w:t>注：1、本专用要约条款内容与招标文件中相关内容一致。</w:t>
      </w:r>
    </w:p>
    <w:p w14:paraId="1912EF27">
      <w:pPr>
        <w:spacing w:line="560" w:lineRule="exact"/>
        <w:ind w:firstLine="645"/>
        <w:rPr>
          <w:rFonts w:hint="eastAsia" w:ascii="宋体"/>
          <w:color w:val="auto"/>
          <w:highlight w:val="none"/>
        </w:rPr>
      </w:pPr>
      <w:r>
        <w:rPr>
          <w:rFonts w:hint="eastAsia" w:ascii="宋体"/>
          <w:color w:val="auto"/>
          <w:sz w:val="28"/>
          <w:szCs w:val="28"/>
          <w:highlight w:val="none"/>
        </w:rPr>
        <w:t>2、招标人在本文件自行设置的条件中，其约定内容表述不明确，执行有争议的，按有利于投标申请人的原则处理。</w:t>
      </w:r>
      <w:r>
        <w:rPr>
          <w:rFonts w:hint="eastAsia" w:ascii="宋体"/>
          <w:color w:val="auto"/>
          <w:sz w:val="20"/>
          <w:highlight w:val="none"/>
        </w:rPr>
        <w:t xml:space="preserve"> </w:t>
      </w:r>
    </w:p>
    <w:p w14:paraId="7475B482">
      <w:pPr>
        <w:pStyle w:val="3"/>
        <w:rPr>
          <w:color w:val="auto"/>
          <w:highlight w:val="none"/>
        </w:rPr>
      </w:pPr>
      <w:bookmarkStart w:id="2" w:name="_Toc153968036"/>
      <w:r>
        <w:rPr>
          <w:rFonts w:hint="eastAsia"/>
          <w:color w:val="auto"/>
          <w:highlight w:val="none"/>
        </w:rPr>
        <w:t>第二部分  招标文件</w:t>
      </w:r>
      <w:bookmarkEnd w:id="2"/>
    </w:p>
    <w:p w14:paraId="7A3C8A57">
      <w:pPr>
        <w:rPr>
          <w:color w:val="auto"/>
          <w:highlight w:val="none"/>
        </w:rPr>
      </w:pPr>
      <w:r>
        <w:rPr>
          <w:rFonts w:hint="eastAsia"/>
          <w:color w:val="auto"/>
          <w:sz w:val="20"/>
          <w:highlight w:val="none"/>
        </w:rPr>
        <w:t xml:space="preserve">  </w:t>
      </w:r>
    </w:p>
    <w:p w14:paraId="66BDCE8D">
      <w:pPr>
        <w:pStyle w:val="4"/>
        <w:rPr>
          <w:color w:val="auto"/>
          <w:highlight w:val="none"/>
        </w:rPr>
      </w:pPr>
      <w:bookmarkStart w:id="3" w:name="_Toc153968037"/>
      <w:r>
        <w:rPr>
          <w:rFonts w:hint="eastAsia"/>
          <w:color w:val="auto"/>
          <w:highlight w:val="none"/>
        </w:rPr>
        <w:t>1.总则</w:t>
      </w:r>
      <w:bookmarkEnd w:id="3"/>
    </w:p>
    <w:p w14:paraId="41690A26">
      <w:pPr>
        <w:pStyle w:val="11"/>
        <w:spacing w:line="600" w:lineRule="exact"/>
        <w:ind w:left="0" w:right="17"/>
        <w:outlineLvl w:val="2"/>
        <w:rPr>
          <w:rFonts w:hint="eastAsia" w:ascii="黑体" w:eastAsia="黑体"/>
          <w:b/>
          <w:bCs/>
          <w:color w:val="auto"/>
          <w:szCs w:val="32"/>
          <w:highlight w:val="none"/>
        </w:rPr>
      </w:pPr>
      <w:bookmarkStart w:id="4" w:name="_Toc153968038"/>
      <w:r>
        <w:rPr>
          <w:rFonts w:hint="eastAsia" w:ascii="黑体" w:eastAsia="黑体"/>
          <w:b/>
          <w:bCs/>
          <w:color w:val="auto"/>
          <w:szCs w:val="32"/>
          <w:highlight w:val="none"/>
        </w:rPr>
        <w:t>1.1招标项目概况</w:t>
      </w:r>
      <w:bookmarkEnd w:id="4"/>
    </w:p>
    <w:p w14:paraId="5D912D96">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1.1.1根据《中华人民共和国建筑法》、《中华人民共和国招标投标法》、《中华人民共和国招标投标法实施条例》和国家、省有关招标投标法律、法规、规章以及江西省住房和城乡建设厅有关招标投标的规范性文件等规定，本招标项目已具备招标条件，现对本工程施工进行招标。</w:t>
      </w:r>
    </w:p>
    <w:p w14:paraId="386D1D32">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1.1.2招标人：见招标文件专用要约条款1.1.2。</w:t>
      </w:r>
    </w:p>
    <w:p w14:paraId="7013809E">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1.1.3招标代理机构：见招标文件专用要约条款1.1.3。</w:t>
      </w:r>
    </w:p>
    <w:p w14:paraId="68CC8EF0">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1.1.4招投标监管机构：见招标文件专用要约条款1.1.4。</w:t>
      </w:r>
    </w:p>
    <w:p w14:paraId="34F64BDF">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1.1.5工程名称：见招标文件专用要约条款1.1.5。</w:t>
      </w:r>
    </w:p>
    <w:p w14:paraId="473F7F1F">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1.1.6标段划分：见招标文件专用要约条款1.1.6。</w:t>
      </w:r>
    </w:p>
    <w:p w14:paraId="028547FF">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1.1.7建设地点：见招标文件专用要约条款1.1.7。</w:t>
      </w:r>
    </w:p>
    <w:p w14:paraId="6221AC78">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1.1.8建筑面积：见招标文件专用要约条款1.1.8。</w:t>
      </w:r>
    </w:p>
    <w:p w14:paraId="0CF5E97B">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1.1.9结构类型及层数：见招标文件专用要约条款1.1.9。</w:t>
      </w:r>
    </w:p>
    <w:p w14:paraId="530F6729">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1.1.10现场施工条件：见招标文件专用要约条款1.1.10。</w:t>
      </w:r>
    </w:p>
    <w:p w14:paraId="054E67FE">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1.1.11本招标文件中除标题外的黑体字内容为重要内容，招标人和投标人均应当严格遵守。</w:t>
      </w:r>
    </w:p>
    <w:p w14:paraId="06AB509F">
      <w:pPr>
        <w:pStyle w:val="11"/>
        <w:spacing w:line="600" w:lineRule="exact"/>
        <w:ind w:left="0" w:right="17"/>
        <w:outlineLvl w:val="2"/>
        <w:rPr>
          <w:rFonts w:hint="eastAsia" w:ascii="仿宋_GB2312" w:eastAsia="仿宋_GB2312"/>
          <w:bCs/>
          <w:color w:val="auto"/>
          <w:szCs w:val="32"/>
          <w:highlight w:val="none"/>
        </w:rPr>
      </w:pPr>
      <w:bookmarkStart w:id="5" w:name="_Toc153968039"/>
      <w:r>
        <w:rPr>
          <w:rFonts w:hint="eastAsia" w:ascii="黑体" w:eastAsia="黑体"/>
          <w:b/>
          <w:bCs/>
          <w:color w:val="auto"/>
          <w:szCs w:val="32"/>
          <w:highlight w:val="none"/>
        </w:rPr>
        <w:t>1.2招标项目立项和设计</w:t>
      </w:r>
      <w:bookmarkEnd w:id="5"/>
    </w:p>
    <w:p w14:paraId="5D695E34">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1.2.1立项批准文件：见招标文件专用要约条款1.2.1。</w:t>
      </w:r>
    </w:p>
    <w:p w14:paraId="546E7D45">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1.2.2设计单位：见招标文件专用要约条款1.2.2。</w:t>
      </w:r>
    </w:p>
    <w:p w14:paraId="79478FE7">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1.2.3施工图纸备案情况：见招标文件专用要约条款1.2.3。</w:t>
      </w:r>
    </w:p>
    <w:p w14:paraId="71F4F53B">
      <w:pPr>
        <w:pStyle w:val="11"/>
        <w:spacing w:line="600" w:lineRule="exact"/>
        <w:ind w:left="0" w:right="17"/>
        <w:outlineLvl w:val="2"/>
        <w:rPr>
          <w:rFonts w:hint="eastAsia" w:ascii="黑体" w:eastAsia="黑体"/>
          <w:b/>
          <w:bCs/>
          <w:color w:val="auto"/>
          <w:szCs w:val="32"/>
          <w:highlight w:val="none"/>
        </w:rPr>
      </w:pPr>
      <w:bookmarkStart w:id="6" w:name="_Toc153968040"/>
      <w:r>
        <w:rPr>
          <w:rFonts w:hint="eastAsia" w:ascii="黑体" w:eastAsia="黑体"/>
          <w:b/>
          <w:bCs/>
          <w:color w:val="auto"/>
          <w:szCs w:val="32"/>
          <w:highlight w:val="none"/>
        </w:rPr>
        <w:t>1.3招标项目资金来源和落实情况</w:t>
      </w:r>
      <w:bookmarkEnd w:id="6"/>
    </w:p>
    <w:p w14:paraId="1635F14D">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1.3.1工程总投资：见招标文件专用要约条款1.3.1。</w:t>
      </w:r>
    </w:p>
    <w:p w14:paraId="074D214C">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1.3.2本项目投资：见招标文件专用要约条款1.3.2。</w:t>
      </w:r>
    </w:p>
    <w:p w14:paraId="431C676F">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1.3.3本项目资金来源：见招标文件专用要约条款1.3.3。</w:t>
      </w:r>
    </w:p>
    <w:p w14:paraId="439A47CF">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1.3.4本项目资金到位情况：见招标文件专用要约条款1.3.4。</w:t>
      </w:r>
    </w:p>
    <w:p w14:paraId="490B11A5">
      <w:pPr>
        <w:pStyle w:val="11"/>
        <w:spacing w:line="600" w:lineRule="exact"/>
        <w:ind w:left="0" w:right="17"/>
        <w:outlineLvl w:val="2"/>
        <w:rPr>
          <w:rFonts w:hint="eastAsia" w:ascii="黑体" w:eastAsia="黑体"/>
          <w:b/>
          <w:bCs/>
          <w:color w:val="auto"/>
          <w:szCs w:val="32"/>
          <w:highlight w:val="none"/>
        </w:rPr>
      </w:pPr>
      <w:bookmarkStart w:id="7" w:name="_Toc153968041"/>
      <w:r>
        <w:rPr>
          <w:rFonts w:hint="eastAsia" w:ascii="黑体" w:eastAsia="黑体"/>
          <w:b/>
          <w:bCs/>
          <w:color w:val="auto"/>
          <w:szCs w:val="32"/>
          <w:highlight w:val="none"/>
        </w:rPr>
        <w:t>1.4招标范围、质量要求和计划工期</w:t>
      </w:r>
      <w:bookmarkEnd w:id="7"/>
      <w:r>
        <w:rPr>
          <w:rFonts w:hint="eastAsia" w:ascii="黑体" w:eastAsia="黑体"/>
          <w:b/>
          <w:bCs/>
          <w:color w:val="auto"/>
          <w:szCs w:val="32"/>
          <w:highlight w:val="none"/>
        </w:rPr>
        <w:t xml:space="preserve"> </w:t>
      </w:r>
    </w:p>
    <w:p w14:paraId="2F8CA551">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1.4.1招标范围：见招标文件专用要约条款1.4.1。</w:t>
      </w:r>
    </w:p>
    <w:p w14:paraId="3F390C97">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1.4.2招标方式：见招标文件专用要约条款1.4.2。</w:t>
      </w:r>
    </w:p>
    <w:p w14:paraId="5DD9796C">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1.4.3质量要求：见招标文件专用要约条款1.4.3。</w:t>
      </w:r>
    </w:p>
    <w:p w14:paraId="4B541218">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1.4.4承包方式：见招标文件专用要约条款1.4.4。</w:t>
      </w:r>
    </w:p>
    <w:p w14:paraId="5CA8ED43">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招标人不得向总承包企业（投标人）指定专业承包企业，专业承包企业不得在一个招投标项目中同时接受两个或者两个以上总承包企业（投标人）的专业分包。</w:t>
      </w:r>
    </w:p>
    <w:p w14:paraId="2A8D1607">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招标工程项目中的暂列金额（指尚未确定或者不可预见的所需材料、设备、服务的采购）、暂估价（包括专业工程暂估价、材料或者设备暂估价），达到招标规模标准的必须进行招标，禁止将达到招标规模的暂列金额、暂估价的工程项目进行违法分包。</w:t>
      </w:r>
    </w:p>
    <w:p w14:paraId="78F3918F">
      <w:pPr>
        <w:pStyle w:val="11"/>
        <w:spacing w:line="600" w:lineRule="exact"/>
        <w:ind w:left="0" w:right="17"/>
        <w:outlineLvl w:val="2"/>
        <w:rPr>
          <w:rFonts w:hint="eastAsia" w:ascii="黑体" w:eastAsia="黑体"/>
          <w:b/>
          <w:bCs/>
          <w:color w:val="auto"/>
          <w:szCs w:val="32"/>
          <w:highlight w:val="none"/>
        </w:rPr>
      </w:pPr>
      <w:bookmarkStart w:id="8" w:name="_Toc153968042"/>
      <w:r>
        <w:rPr>
          <w:rFonts w:hint="eastAsia" w:ascii="黑体" w:eastAsia="黑体"/>
          <w:b/>
          <w:bCs/>
          <w:color w:val="auto"/>
          <w:szCs w:val="32"/>
          <w:highlight w:val="none"/>
        </w:rPr>
        <w:t>1.5投标人资格要求</w:t>
      </w:r>
      <w:bookmarkEnd w:id="8"/>
    </w:p>
    <w:p w14:paraId="3773F713">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1.5.1参加投标的投标人必须具有独立法人资格和满足招标人的施工资质等级要求。</w:t>
      </w:r>
    </w:p>
    <w:p w14:paraId="636E6905">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投标人的资质等级：见招标文件专用要约条款1.5.1。</w:t>
      </w:r>
    </w:p>
    <w:p w14:paraId="06B45BD4">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1.5.2投标人拟派的项目负责人必须由注册建造师担任，注册专业和资格等级：见招标文件专用要约条款1.5.2</w:t>
      </w:r>
    </w:p>
    <w:p w14:paraId="13FB3596">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1.5.3为具有被授予合同的资格，投标人应提供令招标单位满意的资格文件，以证明其符合投标条件和具有履行合同的能力。为此，招标人要求投标人在开标时应当提交的资格文件：见招标文件专用要约条款1.5.3。</w:t>
      </w:r>
    </w:p>
    <w:p w14:paraId="3FEC0DFE">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开标时，投标人未当场、当时、当众按上述规定提交有关证书原件或复印件的（加盖单位公章），作为自动弃权，不得参加开标会。</w:t>
      </w:r>
    </w:p>
    <w:p w14:paraId="24F2110F">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1.5.4投标人的法定代表委托人可以由投标企业的经营人员担任。</w:t>
      </w:r>
    </w:p>
    <w:p w14:paraId="210771AB">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1.5.5投标人的《投标文件》中的组织结构【指项目负责人（注册建造师）、项目技术负责人、关键岗位人员、主要技术人员】应当与《投标资格送审文件》中的组织结构人员一致。不一致的，评标委员会应当按无效标处理。</w:t>
      </w:r>
    </w:p>
    <w:p w14:paraId="303F8A47">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bCs/>
          <w:color w:val="auto"/>
          <w:sz w:val="32"/>
          <w:szCs w:val="32"/>
          <w:highlight w:val="none"/>
        </w:rPr>
        <w:t>1.5.6本工程项目招标，严格执行《注册建造师执业管理办法》（建市［2008］48号）、《关于进一步规范我省建设工程招标投标活动有关问题的通知》（赣建招［2009］9号）文件。</w:t>
      </w:r>
    </w:p>
    <w:p w14:paraId="11C90F1C">
      <w:pPr>
        <w:pStyle w:val="11"/>
        <w:spacing w:line="600" w:lineRule="exact"/>
        <w:ind w:left="0" w:right="17"/>
        <w:outlineLvl w:val="2"/>
        <w:rPr>
          <w:rFonts w:hint="eastAsia" w:ascii="黑体" w:eastAsia="黑体"/>
          <w:b/>
          <w:bCs/>
          <w:color w:val="auto"/>
          <w:szCs w:val="32"/>
          <w:highlight w:val="none"/>
        </w:rPr>
      </w:pPr>
      <w:bookmarkStart w:id="9" w:name="_Toc153968043"/>
      <w:r>
        <w:rPr>
          <w:rFonts w:hint="eastAsia" w:ascii="黑体" w:eastAsia="黑体"/>
          <w:b/>
          <w:bCs/>
          <w:color w:val="auto"/>
          <w:szCs w:val="32"/>
          <w:highlight w:val="none"/>
        </w:rPr>
        <w:t>1.6招标文件的发售及投标文件的递交</w:t>
      </w:r>
      <w:bookmarkEnd w:id="9"/>
    </w:p>
    <w:p w14:paraId="2A58D6FB">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1.6.1发售招标文件的时间和网站：见招标文件专用要约条款1.6.1。</w:t>
      </w:r>
    </w:p>
    <w:p w14:paraId="516358D6">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1.6.2投标文件的份数：见招标文件专用要约条款1.6.2。</w:t>
      </w:r>
    </w:p>
    <w:p w14:paraId="6FEB0BCA">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投标人按招标文件专用要约条款的规定,编制技术﹑商务投标文件“正本”各一份和要约条款中所要求份数的“副本”,并标明“正本”和“副本”。投标文件正本和副本内容如有不一致之处,以正本为准。</w:t>
      </w:r>
    </w:p>
    <w:p w14:paraId="4F519262">
      <w:pPr>
        <w:spacing w:line="600" w:lineRule="exact"/>
        <w:ind w:right="17" w:firstLine="643" w:firstLineChars="200"/>
        <w:rPr>
          <w:rFonts w:hint="eastAsia" w:ascii="仿宋_GB2312" w:eastAsia="仿宋_GB2312"/>
          <w:color w:val="auto"/>
          <w:sz w:val="32"/>
          <w:szCs w:val="32"/>
          <w:highlight w:val="none"/>
        </w:rPr>
      </w:pPr>
      <w:r>
        <w:rPr>
          <w:rFonts w:hint="eastAsia" w:ascii="黑体" w:eastAsia="黑体"/>
          <w:b/>
          <w:color w:val="auto"/>
          <w:sz w:val="32"/>
          <w:szCs w:val="32"/>
          <w:highlight w:val="none"/>
        </w:rPr>
        <w:t>投标人未在投标截止时间之前递交投标文件，按自动弃权处理，该投标人不得参加开标会。</w:t>
      </w:r>
    </w:p>
    <w:p w14:paraId="47B76946">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1.6.3接受投标文件的单位和地点：见招标文件专用要约条款1.6.3。</w:t>
      </w:r>
    </w:p>
    <w:p w14:paraId="400A208D">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1.6.4投标截止时间：见招标文件专用要约条款1.6.4。</w:t>
      </w:r>
    </w:p>
    <w:p w14:paraId="70CA88E0">
      <w:pPr>
        <w:pStyle w:val="11"/>
        <w:spacing w:line="600" w:lineRule="exact"/>
        <w:ind w:left="0" w:right="17"/>
        <w:outlineLvl w:val="2"/>
        <w:rPr>
          <w:rFonts w:hint="eastAsia" w:ascii="黑体" w:eastAsia="黑体"/>
          <w:b/>
          <w:bCs/>
          <w:color w:val="auto"/>
          <w:szCs w:val="32"/>
          <w:highlight w:val="none"/>
        </w:rPr>
      </w:pPr>
      <w:bookmarkStart w:id="10" w:name="_Toc153968044"/>
      <w:r>
        <w:rPr>
          <w:rFonts w:hint="eastAsia" w:ascii="黑体" w:eastAsia="黑体"/>
          <w:b/>
          <w:bCs/>
          <w:color w:val="auto"/>
          <w:szCs w:val="32"/>
          <w:highlight w:val="none"/>
        </w:rPr>
        <w:t>1.7开标会时间、地点和投标有效期</w:t>
      </w:r>
      <w:bookmarkEnd w:id="10"/>
    </w:p>
    <w:p w14:paraId="0506EC4B">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1.7.1开标会时间和地点：见招标文件专用要约条款1.7.1。</w:t>
      </w:r>
    </w:p>
    <w:p w14:paraId="71F49F02">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1.7.2招标人应当在投标有效截止时限30日前确定中标人。本招标项目的投标有效期：见招标文件专用要约条款1.7.2。</w:t>
      </w:r>
    </w:p>
    <w:p w14:paraId="28EF31D6">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1.7.3投标人应承担其编制投标文件与递交投标文件所涉及的一切费用。不管投标结果如何，招标人对上述费用不负任何责任。</w:t>
      </w:r>
    </w:p>
    <w:p w14:paraId="05C51D31">
      <w:pPr>
        <w:rPr>
          <w:color w:val="auto"/>
          <w:highlight w:val="none"/>
        </w:rPr>
      </w:pPr>
      <w:r>
        <w:rPr>
          <w:rFonts w:hint="eastAsia"/>
          <w:color w:val="auto"/>
          <w:sz w:val="20"/>
          <w:highlight w:val="none"/>
        </w:rPr>
        <w:t xml:space="preserve"> </w:t>
      </w:r>
    </w:p>
    <w:p w14:paraId="545CC21B">
      <w:pPr>
        <w:rPr>
          <w:color w:val="auto"/>
          <w:highlight w:val="none"/>
        </w:rPr>
      </w:pPr>
      <w:r>
        <w:rPr>
          <w:rFonts w:hint="eastAsia"/>
          <w:color w:val="auto"/>
          <w:sz w:val="20"/>
          <w:highlight w:val="none"/>
        </w:rPr>
        <w:t xml:space="preserve">  </w:t>
      </w:r>
    </w:p>
    <w:p w14:paraId="585EB343">
      <w:pPr>
        <w:pStyle w:val="4"/>
        <w:jc w:val="both"/>
        <w:rPr>
          <w:color w:val="auto"/>
          <w:highlight w:val="none"/>
        </w:rPr>
      </w:pPr>
      <w:bookmarkStart w:id="11" w:name="_Toc153968045"/>
      <w:r>
        <w:rPr>
          <w:rFonts w:hint="eastAsia"/>
          <w:color w:val="auto"/>
          <w:highlight w:val="none"/>
        </w:rPr>
        <w:t>2.招标文件的编制、修改与报送、检查</w:t>
      </w:r>
      <w:bookmarkEnd w:id="11"/>
    </w:p>
    <w:p w14:paraId="3E4C7013">
      <w:pPr>
        <w:pStyle w:val="11"/>
        <w:spacing w:line="600" w:lineRule="exact"/>
        <w:ind w:left="0" w:right="17"/>
        <w:outlineLvl w:val="2"/>
        <w:rPr>
          <w:rFonts w:hint="eastAsia" w:ascii="黑体" w:eastAsia="黑体"/>
          <w:b/>
          <w:bCs/>
          <w:color w:val="auto"/>
          <w:szCs w:val="32"/>
          <w:highlight w:val="none"/>
        </w:rPr>
      </w:pPr>
      <w:bookmarkStart w:id="12" w:name="_Toc153968046"/>
      <w:r>
        <w:rPr>
          <w:rFonts w:hint="eastAsia" w:ascii="黑体" w:eastAsia="黑体"/>
          <w:b/>
          <w:bCs/>
          <w:color w:val="auto"/>
          <w:szCs w:val="32"/>
          <w:highlight w:val="none"/>
        </w:rPr>
        <w:t>2.1招标文件的解释权和编制责任</w:t>
      </w:r>
      <w:bookmarkEnd w:id="12"/>
    </w:p>
    <w:p w14:paraId="2450492C">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2.1.1招标文件的解释权归属招标人。</w:t>
      </w:r>
    </w:p>
    <w:p w14:paraId="0E1B015A">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2.1.2招标文件的编制责任与组成：</w:t>
      </w:r>
    </w:p>
    <w:p w14:paraId="1C5901D2">
      <w:pPr>
        <w:spacing w:line="600" w:lineRule="exact"/>
        <w:ind w:firstLine="643" w:firstLineChars="200"/>
        <w:rPr>
          <w:rFonts w:hint="eastAsia" w:ascii="仿宋_GB2312" w:eastAsia="仿宋_GB2312"/>
          <w:bCs/>
          <w:color w:val="auto"/>
          <w:sz w:val="32"/>
          <w:szCs w:val="32"/>
          <w:highlight w:val="none"/>
        </w:rPr>
      </w:pPr>
      <w:r>
        <w:rPr>
          <w:rFonts w:hint="eastAsia" w:ascii="仿宋_GB2312" w:eastAsia="仿宋_GB2312"/>
          <w:b/>
          <w:color w:val="auto"/>
          <w:sz w:val="32"/>
          <w:szCs w:val="32"/>
          <w:highlight w:val="none"/>
        </w:rPr>
        <w:t>（1）</w:t>
      </w:r>
      <w:r>
        <w:rPr>
          <w:rFonts w:hint="eastAsia" w:ascii="黑体" w:eastAsia="黑体"/>
          <w:b/>
          <w:color w:val="auto"/>
          <w:sz w:val="32"/>
          <w:szCs w:val="32"/>
          <w:highlight w:val="none"/>
        </w:rPr>
        <w:t>必须进行施工招标的工程，招标人应当依法、依规、依照标准和规范及劳动定额和计价规范编制招标文件，并承担编制责任。</w:t>
      </w:r>
    </w:p>
    <w:p w14:paraId="0BD89CD2">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（2）招标文件由招标人或者受其委托的招标代理机构编制，其编制责任由招标人承担，招标代理机构应根据委托合同承担相应法律责任。</w:t>
      </w:r>
    </w:p>
    <w:p w14:paraId="49129C6A">
      <w:pPr>
        <w:tabs>
          <w:tab w:val="right" w:pos="8504"/>
        </w:tabs>
        <w:spacing w:line="600" w:lineRule="exact"/>
        <w:ind w:firstLine="649" w:firstLineChars="202"/>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（3）招标工程量清单作为招标文件的组成部分，其准确性和完整性应由招标人负责。</w:t>
      </w:r>
    </w:p>
    <w:p w14:paraId="68CA7601">
      <w:pPr>
        <w:tabs>
          <w:tab w:val="right" w:pos="8504"/>
        </w:tabs>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（4）招标工程量清单是工程量清单计价的基础，应作为编制招标控制价、投标报价、计算或调整工程量、索赔等的依据之一。</w:t>
      </w:r>
    </w:p>
    <w:p w14:paraId="633F35E3">
      <w:pPr>
        <w:tabs>
          <w:tab w:val="right" w:pos="8504"/>
        </w:tabs>
        <w:spacing w:line="600" w:lineRule="exact"/>
        <w:ind w:firstLine="646" w:firstLineChars="202"/>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（5）招标工程量清单应严格按照现行《建设工程工程量清单计价规范》的规定进行编制。</w:t>
      </w:r>
    </w:p>
    <w:p w14:paraId="21A15C3F">
      <w:pPr>
        <w:pStyle w:val="11"/>
        <w:spacing w:line="600" w:lineRule="exact"/>
        <w:ind w:left="0" w:right="17"/>
        <w:outlineLvl w:val="2"/>
        <w:rPr>
          <w:rFonts w:hint="eastAsia" w:ascii="黑体" w:eastAsia="黑体"/>
          <w:b/>
          <w:bCs/>
          <w:color w:val="auto"/>
          <w:szCs w:val="32"/>
          <w:highlight w:val="none"/>
        </w:rPr>
      </w:pPr>
      <w:bookmarkStart w:id="13" w:name="_Toc153968047"/>
      <w:r>
        <w:rPr>
          <w:rFonts w:hint="eastAsia" w:ascii="黑体" w:eastAsia="黑体"/>
          <w:b/>
          <w:bCs/>
          <w:color w:val="auto"/>
          <w:szCs w:val="32"/>
          <w:highlight w:val="none"/>
        </w:rPr>
        <w:t>2.2现场踏勘</w:t>
      </w:r>
      <w:bookmarkEnd w:id="13"/>
    </w:p>
    <w:p w14:paraId="307F7D9D">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2.2.1现场踏勘：招标人组织现场踏勘的，投标人按招标文件专用要约条款2.2.1规定的时间、地点集中前往项目现场踏勘。</w:t>
      </w:r>
    </w:p>
    <w:p w14:paraId="2517FDEC">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2.2.2现场踏勘的费用由投标人自理。</w:t>
      </w:r>
    </w:p>
    <w:p w14:paraId="3296F52D">
      <w:pPr>
        <w:spacing w:line="600" w:lineRule="exact"/>
        <w:ind w:firstLine="640" w:firstLineChars="200"/>
        <w:rPr>
          <w:rFonts w:hint="eastAsia" w:ascii="仿宋_GB2312" w:eastAsia="仿宋_GB2312" w:cs="宋体"/>
          <w:bCs/>
          <w:color w:val="auto"/>
          <w:sz w:val="32"/>
          <w:szCs w:val="32"/>
          <w:highlight w:val="none"/>
        </w:rPr>
      </w:pPr>
      <w:r>
        <w:rPr>
          <w:rFonts w:hint="eastAsia" w:ascii="仿宋_GB2312" w:eastAsia="仿宋_GB2312"/>
          <w:bCs/>
          <w:color w:val="auto"/>
          <w:sz w:val="32"/>
          <w:szCs w:val="32"/>
          <w:highlight w:val="none"/>
        </w:rPr>
        <w:t>2.2.3招标人在踏勘现场中介绍的工程场地和相关的周边环境情况，供投标人在编制投标文件时参考，招标人不对投标人据此作出的判断和决策负责。</w:t>
      </w:r>
    </w:p>
    <w:p w14:paraId="102AF909">
      <w:pPr>
        <w:pStyle w:val="11"/>
        <w:spacing w:line="600" w:lineRule="exact"/>
        <w:ind w:left="0" w:right="17"/>
        <w:outlineLvl w:val="2"/>
        <w:rPr>
          <w:rFonts w:hint="eastAsia" w:ascii="黑体" w:eastAsia="黑体"/>
          <w:b/>
          <w:color w:val="auto"/>
          <w:szCs w:val="32"/>
          <w:highlight w:val="none"/>
        </w:rPr>
      </w:pPr>
      <w:bookmarkStart w:id="14" w:name="_Toc153968048"/>
      <w:r>
        <w:rPr>
          <w:rFonts w:hint="eastAsia" w:ascii="黑体" w:eastAsia="黑体"/>
          <w:b/>
          <w:color w:val="auto"/>
          <w:szCs w:val="32"/>
          <w:highlight w:val="none"/>
        </w:rPr>
        <w:t>2.3</w:t>
      </w:r>
      <w:r>
        <w:rPr>
          <w:rFonts w:hint="eastAsia" w:ascii="黑体" w:eastAsia="黑体"/>
          <w:b/>
          <w:color w:val="auto"/>
          <w:highlight w:val="none"/>
        </w:rPr>
        <w:t>招标文件</w:t>
      </w:r>
      <w:r>
        <w:rPr>
          <w:rFonts w:hint="eastAsia" w:ascii="黑体" w:eastAsia="黑体"/>
          <w:b/>
          <w:color w:val="auto"/>
          <w:szCs w:val="32"/>
          <w:highlight w:val="none"/>
        </w:rPr>
        <w:t>的修改</w:t>
      </w:r>
      <w:bookmarkEnd w:id="14"/>
    </w:p>
    <w:p w14:paraId="4582882A">
      <w:pPr>
        <w:tabs>
          <w:tab w:val="right" w:pos="8504"/>
        </w:tabs>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2.4.1招标文件的修改时间：在招标文件专用要约条款2.4.1规定的时间内，招标人可能会以补充通知的方式修改招标文件。</w:t>
      </w:r>
    </w:p>
    <w:p w14:paraId="0A3141F7">
      <w:pPr>
        <w:tabs>
          <w:tab w:val="right" w:pos="8504"/>
        </w:tabs>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2.4.2补充通知将以书面方式发给各投标人。补充通知作为招标文件的组成部分，对招标人和投标人起同等法律约束作用。</w:t>
      </w:r>
    </w:p>
    <w:p w14:paraId="7B3B3F4D">
      <w:pPr>
        <w:pStyle w:val="11"/>
        <w:spacing w:line="600" w:lineRule="exact"/>
        <w:ind w:left="0" w:right="17"/>
        <w:outlineLvl w:val="2"/>
        <w:rPr>
          <w:rFonts w:hint="eastAsia" w:ascii="黑体" w:eastAsia="黑体"/>
          <w:b/>
          <w:color w:val="auto"/>
          <w:highlight w:val="none"/>
        </w:rPr>
      </w:pPr>
      <w:bookmarkStart w:id="15" w:name="_Toc153968049"/>
      <w:r>
        <w:rPr>
          <w:rFonts w:hint="eastAsia" w:ascii="黑体" w:eastAsia="黑体"/>
          <w:b/>
          <w:color w:val="auto"/>
          <w:highlight w:val="none"/>
        </w:rPr>
        <w:t>2.4招标文件的报送和检查</w:t>
      </w:r>
      <w:bookmarkEnd w:id="15"/>
    </w:p>
    <w:p w14:paraId="156A04A3">
      <w:pPr>
        <w:tabs>
          <w:tab w:val="right" w:pos="8504"/>
        </w:tabs>
        <w:spacing w:line="600" w:lineRule="exact"/>
        <w:ind w:firstLine="646" w:firstLineChars="202"/>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2.4.1招标文件发出前，按规定报送至招标人。</w:t>
      </w:r>
    </w:p>
    <w:p w14:paraId="35425D93">
      <w:pPr>
        <w:tabs>
          <w:tab w:val="right" w:pos="8504"/>
        </w:tabs>
        <w:ind w:firstLine="646" w:firstLineChars="202"/>
        <w:rPr>
          <w:rFonts w:hint="eastAsia" w:ascii="仿宋_GB2312" w:eastAsia="仿宋_GB2312"/>
          <w:color w:val="auto"/>
          <w:sz w:val="32"/>
          <w:szCs w:val="32"/>
          <w:highlight w:val="none"/>
        </w:rPr>
      </w:pPr>
    </w:p>
    <w:p w14:paraId="6D631146">
      <w:pPr>
        <w:pStyle w:val="4"/>
        <w:jc w:val="both"/>
        <w:rPr>
          <w:color w:val="auto"/>
          <w:highlight w:val="none"/>
        </w:rPr>
      </w:pPr>
      <w:bookmarkStart w:id="16" w:name="_Toc153968050"/>
      <w:r>
        <w:rPr>
          <w:rFonts w:hint="eastAsia"/>
          <w:color w:val="auto"/>
          <w:highlight w:val="none"/>
        </w:rPr>
        <w:t>3.招标控制价</w:t>
      </w:r>
      <w:bookmarkEnd w:id="16"/>
    </w:p>
    <w:p w14:paraId="68991DD6">
      <w:pPr>
        <w:pStyle w:val="11"/>
        <w:spacing w:line="600" w:lineRule="exact"/>
        <w:ind w:left="0" w:right="17"/>
        <w:outlineLvl w:val="2"/>
        <w:rPr>
          <w:rFonts w:hint="eastAsia" w:ascii="黑体" w:eastAsia="黑体"/>
          <w:b/>
          <w:color w:val="auto"/>
          <w:highlight w:val="none"/>
        </w:rPr>
      </w:pPr>
      <w:bookmarkStart w:id="17" w:name="_Toc153968051"/>
      <w:r>
        <w:rPr>
          <w:rFonts w:hint="eastAsia" w:ascii="黑体" w:eastAsia="黑体"/>
          <w:b/>
          <w:color w:val="auto"/>
          <w:highlight w:val="none"/>
        </w:rPr>
        <w:t>3.1招标控制价</w:t>
      </w:r>
      <w:bookmarkEnd w:id="17"/>
    </w:p>
    <w:p w14:paraId="46B9668F">
      <w:pPr>
        <w:pStyle w:val="11"/>
        <w:spacing w:line="600" w:lineRule="exact"/>
        <w:ind w:left="0" w:right="17" w:firstLine="643" w:firstLineChars="200"/>
        <w:jc w:val="both"/>
        <w:rPr>
          <w:rFonts w:hint="eastAsia" w:ascii="黑体" w:eastAsia="黑体"/>
          <w:b/>
          <w:color w:val="auto"/>
          <w:highlight w:val="none"/>
        </w:rPr>
      </w:pPr>
      <w:r>
        <w:rPr>
          <w:rFonts w:hint="eastAsia" w:ascii="黑体" w:eastAsia="黑体"/>
          <w:b/>
          <w:color w:val="auto"/>
          <w:highlight w:val="none"/>
        </w:rPr>
        <w:t>招标人应当根据现行《建设工程工程量清单计价规范》、《江西省建设工程计价管理办法》等有关规定，以及拟定的招标文件、施工图纸、招标工程量清单，结合工程具体情况编制工程项目招标控制价。</w:t>
      </w:r>
    </w:p>
    <w:p w14:paraId="646F19BB">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3.1.1编制招标控制价采用的计价方式：</w:t>
      </w:r>
      <w:r>
        <w:rPr>
          <w:rFonts w:hint="eastAsia" w:ascii="仿宋_GB2312" w:eastAsia="仿宋_GB2312"/>
          <w:bCs/>
          <w:color w:val="auto"/>
          <w:sz w:val="32"/>
          <w:szCs w:val="32"/>
          <w:highlight w:val="none"/>
        </w:rPr>
        <w:t>见招标文件专用要约条款3.1.1。</w:t>
      </w:r>
    </w:p>
    <w:p w14:paraId="6AB80D9E">
      <w:pPr>
        <w:ind w:firstLine="640" w:firstLineChars="200"/>
        <w:rPr>
          <w:rFonts w:hint="eastAsia" w:ascii="仿宋_GB2312" w:eastAsia="仿宋_GB2312" w:cs="仿宋_GB2312"/>
          <w:color w:val="auto"/>
          <w:sz w:val="32"/>
          <w:szCs w:val="32"/>
          <w:highlight w:val="none"/>
        </w:rPr>
      </w:pPr>
      <w:r>
        <w:rPr>
          <w:rFonts w:hint="eastAsia" w:ascii="仿宋_GB2312" w:eastAsia="仿宋_GB2312"/>
          <w:color w:val="auto"/>
          <w:sz w:val="32"/>
          <w:szCs w:val="32"/>
          <w:highlight w:val="none"/>
        </w:rPr>
        <w:t>3.1.2采用报价承诺法招标的工程项目，招标人应按照《江西省房屋建筑和市政基础设施工程施工招投标评标办法》（赣建招［2017］1号）规定的原则确定要约价。</w:t>
      </w:r>
    </w:p>
    <w:p w14:paraId="5313DA5D">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3.1.3合同履行期间，由于市场物价波动影响合同价款的，应由发承包双方合理分摊。本招标项目</w:t>
      </w:r>
      <w:r>
        <w:rPr>
          <w:rFonts w:hint="eastAsia" w:ascii="仿宋_GB2312" w:eastAsia="仿宋_GB2312"/>
          <w:bCs/>
          <w:color w:val="auto"/>
          <w:sz w:val="32"/>
          <w:szCs w:val="32"/>
          <w:highlight w:val="none"/>
        </w:rPr>
        <w:t>招标人约定中标人应承担的计价风险：见招标文件专用要约条款3.1.3。</w:t>
      </w:r>
    </w:p>
    <w:p w14:paraId="35C4BA6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1、由于下列因素出现，影响合同价款调整的，应由发包人承担：</w:t>
      </w:r>
    </w:p>
    <w:p w14:paraId="3EAC1A0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1）国家法律、法规、规章和政策发生变化；</w:t>
      </w:r>
    </w:p>
    <w:p w14:paraId="3526B9E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2）省级或行业建设主管部门发布的人工费调整，但承包人对人工费或人工单价的报价高于发布的除外；</w:t>
      </w:r>
    </w:p>
    <w:p w14:paraId="482650D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3）由政府定价或政府指导价管理的原材料等价格进行了调整。</w:t>
      </w:r>
    </w:p>
    <w:p w14:paraId="4C4F09DE">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因承包人原因导致工期延误的，按现行《建设工程工程量清单计价规范》、《江西省建设工程计价管理办法》，以及双方签定的《施工合同》等相关规定执行。</w:t>
      </w:r>
    </w:p>
    <w:p w14:paraId="3B7020A9">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由于市场物价波动影响合同价款的，应由发承包双方合理分摊（招标人约定中标人承担材料、工程设备价格变化的风险宜控制在5%），按现行《建设工程工程量清单计价规范》的要求填写《承包人提供主要材料和工程设备一览表》作为合同附件；</w:t>
      </w:r>
    </w:p>
    <w:p w14:paraId="37E800B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当合同中没有约定，发承包双方发生争议时，应按现行《建设工程工程量清单计价规范》的规定调整合同价款。</w:t>
      </w:r>
    </w:p>
    <w:p w14:paraId="705FDE1A">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3、由于承包人使用机械设备、施工技术以及组织管理水平等自身原因造成施工费用增加的，应由承包人全部承担。</w:t>
      </w:r>
    </w:p>
    <w:p w14:paraId="2A53AAEE">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4、当不可抗力发生，影响合同价款时，应按现行《建设工程工程量清单计价规范》的相关规定执行。</w:t>
      </w:r>
    </w:p>
    <w:p w14:paraId="236CF85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3.1.4采用报价承诺法招标的项目，要约价中的管理费和利润应予以明确。要约价中取定的企业管理费和利润：见招标文件专用要约条款3.1.4。</w:t>
      </w:r>
    </w:p>
    <w:p w14:paraId="3824EA2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3.1.5本项目主要设备和材料用量、价格：见招标文件专用要约条款3.1.5。</w:t>
      </w:r>
    </w:p>
    <w:p w14:paraId="41B78548">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3.1.6招标控制价应当与招标文件同时发出，并公布招标控制价及各组成部分的详细内容（指详细到综合单价；下同），不得只公布招标控制价总价。</w:t>
      </w:r>
    </w:p>
    <w:p w14:paraId="39F3A88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3.1.7招标人在编制招标控制价时采用的计价规范、计算规范和费用定额：见招标文件专用要约条款3.1.7。</w:t>
      </w:r>
    </w:p>
    <w:p w14:paraId="2AF4D859">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3.1.8投标人对招标控制价有疑问的，在规定时间内可以提出书面质疑。招标人应当对投标人提出的质疑进行复查，当招标控制价复查结论与原公布的招标控制价误差大于±3%时，招标人应当调整原公布的招标控制价，并在开标之日前五天告知所有投标人或者在网上公开所有的质疑问题（不得公布单位名称）和答疑，将调整后的招标控制价应重新同时公布，调整后重新公布的招标控制价作为评标委员会的评审依据。</w:t>
      </w:r>
    </w:p>
    <w:p w14:paraId="6EEF78B8">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3.1.9编制招标控制价时信息价的采用：信息价的采用详见招标文件专用要约条款3.1.9。招标人可采用造价管理部门发布的工程所在地的材料信息价，有多个信息价时，招标人应约定其中一个信息价。</w:t>
      </w:r>
    </w:p>
    <w:p w14:paraId="2067AE4F">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考虑到市场材料价格竞争因素，招标人将委托评标委员会对主要材料、设备单价进行评审比较，评标委员会应当根据本招标文件附表一和招标人采用的造价管理部门发布的工程所在地信息价进行评审。</w:t>
      </w:r>
    </w:p>
    <w:p w14:paraId="5E0FE38E">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3.1.10信息价缺项的采用：见招标文件专用要约条款3.1.10。</w:t>
      </w:r>
    </w:p>
    <w:p w14:paraId="0EA76857">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造价管理部门发布的工程所在地信息价中缺项部分的材料，招标人可参考市场价格确定材料价格，招标人采集市场价格后应当按照《江西省建设工程材料预算价格编制办法》（赣建字［2001］7号）文件的规定确定材料价格。</w:t>
      </w:r>
    </w:p>
    <w:p w14:paraId="31AF5D0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3.1.11招标控制价（含要约价）中涉及到暂列金额和暂估价：见招标文件专用要约条款3.1.11。</w:t>
      </w:r>
    </w:p>
    <w:p w14:paraId="641669C5">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color w:val="auto"/>
          <w:sz w:val="32"/>
          <w:szCs w:val="32"/>
          <w:highlight w:val="none"/>
        </w:rPr>
        <w:t>3.1.12本项目招标代理费用是否由中标人支付见招标文件专用要约条款3.1.12。</w:t>
      </w:r>
    </w:p>
    <w:p w14:paraId="1AD1D170">
      <w:pPr>
        <w:pStyle w:val="11"/>
        <w:spacing w:line="600" w:lineRule="exact"/>
        <w:ind w:left="0" w:right="17"/>
        <w:outlineLvl w:val="2"/>
        <w:rPr>
          <w:rFonts w:hint="eastAsia" w:ascii="黑体" w:eastAsia="黑体"/>
          <w:b/>
          <w:color w:val="auto"/>
          <w:highlight w:val="none"/>
        </w:rPr>
      </w:pPr>
      <w:bookmarkStart w:id="18" w:name="_Toc153968052"/>
      <w:r>
        <w:rPr>
          <w:rFonts w:hint="eastAsia" w:ascii="黑体" w:eastAsia="黑体"/>
          <w:b/>
          <w:color w:val="auto"/>
          <w:highlight w:val="none"/>
        </w:rPr>
        <w:t>3.2工程计费标准和选用的施工方法</w:t>
      </w:r>
      <w:bookmarkEnd w:id="18"/>
    </w:p>
    <w:p w14:paraId="1AD3A51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3.2.1工程计费标准：见招标文件专用要约条款3.2.1。</w:t>
      </w:r>
    </w:p>
    <w:p w14:paraId="21D14D2C">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招投标人按本招标文件专用要约条款3.2.1中的计费标准编制招标控制价和计取工程费用。</w:t>
      </w:r>
    </w:p>
    <w:p w14:paraId="0E22CE9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3.2.2招标控制价（要约价）中选用的施工方法：见招标文件专用要约条款3.2.2。</w:t>
      </w:r>
    </w:p>
    <w:p w14:paraId="07D71DBC">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color w:val="auto"/>
          <w:sz w:val="32"/>
          <w:szCs w:val="32"/>
          <w:highlight w:val="none"/>
        </w:rPr>
        <w:t>招标人按本招标文件专用要约条款3.2.2中的施工方法编制招标控制价和要约价。</w:t>
      </w:r>
    </w:p>
    <w:p w14:paraId="082CC64C">
      <w:pPr>
        <w:pStyle w:val="11"/>
        <w:spacing w:line="600" w:lineRule="exact"/>
        <w:ind w:left="0" w:right="17"/>
        <w:outlineLvl w:val="2"/>
        <w:rPr>
          <w:rFonts w:hint="eastAsia" w:ascii="黑体" w:eastAsia="黑体"/>
          <w:b/>
          <w:color w:val="auto"/>
          <w:highlight w:val="none"/>
        </w:rPr>
      </w:pPr>
      <w:bookmarkStart w:id="19" w:name="_Toc153968053"/>
      <w:r>
        <w:rPr>
          <w:rFonts w:hint="eastAsia" w:ascii="黑体" w:eastAsia="黑体"/>
          <w:b/>
          <w:color w:val="auto"/>
          <w:highlight w:val="none"/>
        </w:rPr>
        <w:t>3.3工程结算和材料与设备供应要求及结算办法</w:t>
      </w:r>
      <w:bookmarkEnd w:id="19"/>
    </w:p>
    <w:p w14:paraId="3611128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3.3.1工程结算时调整工程价款方式：</w:t>
      </w:r>
      <w:r>
        <w:rPr>
          <w:rFonts w:hint="eastAsia" w:ascii="仿宋_GB2312" w:eastAsia="仿宋_GB2312"/>
          <w:bCs/>
          <w:color w:val="auto"/>
          <w:sz w:val="32"/>
          <w:szCs w:val="32"/>
          <w:highlight w:val="none"/>
        </w:rPr>
        <w:t>见招标文件专用要约条款3.3.1，</w:t>
      </w:r>
      <w:r>
        <w:rPr>
          <w:rFonts w:hint="eastAsia" w:ascii="仿宋_GB2312" w:eastAsia="仿宋_GB2312"/>
          <w:color w:val="auto"/>
          <w:sz w:val="32"/>
          <w:szCs w:val="32"/>
          <w:highlight w:val="none"/>
        </w:rPr>
        <w:t>并在合同中约定。</w:t>
      </w:r>
    </w:p>
    <w:p w14:paraId="1A5A5B0C">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3.3.2材料与设备供应要求及结算办法：见招标文件专用要约条款3.3.2。</w:t>
      </w:r>
    </w:p>
    <w:p w14:paraId="060A747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（1）招标人应在招标文件专用要约条款3.3.2中约定由招标人采购的材料与设备供应要求及结算办法，并体现在合同中。</w:t>
      </w:r>
    </w:p>
    <w:p w14:paraId="6DF54FB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凡投标人采购的主要材料，必须提供出厂合格证书及试验资料，钢材、水泥进场后均必须作二次试验并将试验报告送招标人，坚决杜绝不合格材料进入施工现场，否则，招标人有权制止使用并追究投标人的违约责任。</w:t>
      </w:r>
    </w:p>
    <w:p w14:paraId="3A485F52">
      <w:pPr>
        <w:rPr>
          <w:color w:val="auto"/>
          <w:highlight w:val="none"/>
        </w:rPr>
      </w:pPr>
      <w:r>
        <w:rPr>
          <w:rFonts w:hint="eastAsia"/>
          <w:color w:val="auto"/>
          <w:sz w:val="20"/>
          <w:highlight w:val="none"/>
        </w:rPr>
        <w:t xml:space="preserve"> </w:t>
      </w:r>
    </w:p>
    <w:p w14:paraId="5A465709">
      <w:pPr>
        <w:rPr>
          <w:rFonts w:hint="eastAsia" w:ascii="仿宋_GB2312" w:eastAsia="仿宋_GB2312"/>
          <w:color w:val="auto"/>
          <w:highlight w:val="none"/>
        </w:rPr>
      </w:pPr>
      <w:r>
        <w:rPr>
          <w:rFonts w:hint="eastAsia" w:ascii="仿宋_GB2312" w:eastAsia="仿宋_GB2312"/>
          <w:color w:val="auto"/>
          <w:sz w:val="20"/>
          <w:highlight w:val="none"/>
        </w:rPr>
        <w:t xml:space="preserve">  </w:t>
      </w:r>
    </w:p>
    <w:p w14:paraId="0E554091">
      <w:pPr>
        <w:pStyle w:val="4"/>
        <w:jc w:val="both"/>
        <w:rPr>
          <w:color w:val="auto"/>
          <w:highlight w:val="none"/>
        </w:rPr>
      </w:pPr>
      <w:bookmarkStart w:id="20" w:name="_Toc153968054"/>
      <w:r>
        <w:rPr>
          <w:rFonts w:hint="eastAsia"/>
          <w:color w:val="auto"/>
          <w:highlight w:val="none"/>
        </w:rPr>
        <w:t>4.投标文件的编制</w:t>
      </w:r>
      <w:bookmarkEnd w:id="20"/>
    </w:p>
    <w:p w14:paraId="65FC68B6">
      <w:pPr>
        <w:tabs>
          <w:tab w:val="right" w:pos="8504"/>
        </w:tabs>
        <w:ind w:firstLine="649" w:firstLineChars="202"/>
        <w:rPr>
          <w:rFonts w:hint="eastAsia" w:ascii="黑体" w:eastAsia="黑体"/>
          <w:b/>
          <w:color w:val="auto"/>
          <w:sz w:val="32"/>
          <w:szCs w:val="32"/>
          <w:highlight w:val="none"/>
        </w:rPr>
      </w:pPr>
      <w:r>
        <w:rPr>
          <w:rFonts w:hint="eastAsia" w:ascii="黑体" w:eastAsia="黑体"/>
          <w:b/>
          <w:color w:val="auto"/>
          <w:sz w:val="32"/>
          <w:szCs w:val="32"/>
          <w:highlight w:val="none"/>
        </w:rPr>
        <w:t>投标人应认真审阅招标文件所有的内容，如果投标人的投标文件不能响应招标文件要求，责任由投标单位自负。</w:t>
      </w:r>
    </w:p>
    <w:p w14:paraId="0DBBB678">
      <w:pPr>
        <w:pStyle w:val="11"/>
        <w:spacing w:line="600" w:lineRule="exact"/>
        <w:ind w:left="0" w:right="17"/>
        <w:outlineLvl w:val="2"/>
        <w:rPr>
          <w:rFonts w:hint="eastAsia" w:ascii="黑体" w:eastAsia="黑体"/>
          <w:b/>
          <w:color w:val="auto"/>
          <w:highlight w:val="none"/>
        </w:rPr>
      </w:pPr>
      <w:bookmarkStart w:id="21" w:name="_Toc153968055"/>
      <w:r>
        <w:rPr>
          <w:rFonts w:hint="eastAsia" w:ascii="黑体" w:eastAsia="黑体"/>
          <w:b/>
          <w:color w:val="auto"/>
          <w:highlight w:val="none"/>
        </w:rPr>
        <w:t>4.1投标报价</w:t>
      </w:r>
      <w:bookmarkEnd w:id="21"/>
    </w:p>
    <w:p w14:paraId="2AD58E5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4.1.1投标报价应是招标文件所约定的招标范围内全部内容的价格体现。</w:t>
      </w:r>
    </w:p>
    <w:p w14:paraId="31BB8AC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4.1.2</w:t>
      </w:r>
      <w:r>
        <w:rPr>
          <w:rFonts w:hint="eastAsia" w:ascii="仿宋_GB2312" w:eastAsia="仿宋_GB2312" w:cs="宋体"/>
          <w:color w:val="auto"/>
          <w:sz w:val="32"/>
          <w:szCs w:val="32"/>
          <w:highlight w:val="none"/>
        </w:rPr>
        <w:t>投标人必须使用本单位的计算机或者投标软件、计价软件编制投标文件和投标报价。投标人不得为其他投标单位编制投标文件和投标报价，如出现不同投标人的投标文件或者投标报价由同一单位或者个人编制，其涉及到的投标人的</w:t>
      </w:r>
      <w:r>
        <w:rPr>
          <w:rFonts w:hint="eastAsia" w:ascii="仿宋_GB2312" w:eastAsia="仿宋_GB2312"/>
          <w:color w:val="auto"/>
          <w:sz w:val="32"/>
          <w:szCs w:val="32"/>
          <w:highlight w:val="none"/>
        </w:rPr>
        <w:t>投标文件无效，并按投标人相互串通投标处理，建设行政主管部门应依法依规给予行政处罚，</w:t>
      </w:r>
      <w:r>
        <w:rPr>
          <w:rFonts w:hint="eastAsia" w:ascii="仿宋_GB2312" w:eastAsia="仿宋_GB2312" w:cs="宋体"/>
          <w:color w:val="auto"/>
          <w:sz w:val="32"/>
          <w:szCs w:val="32"/>
          <w:highlight w:val="none"/>
        </w:rPr>
        <w:t>并在网上公布。</w:t>
      </w:r>
    </w:p>
    <w:p w14:paraId="2439A41C">
      <w:pPr>
        <w:spacing w:line="600" w:lineRule="exact"/>
        <w:ind w:firstLine="640" w:firstLineChars="200"/>
        <w:rPr>
          <w:rFonts w:hint="eastAsia" w:ascii="黑体" w:eastAsia="黑体" w:cs="宋体"/>
          <w:b/>
          <w:color w:val="auto"/>
          <w:kern w:val="0"/>
          <w:sz w:val="32"/>
          <w:szCs w:val="32"/>
          <w:highlight w:val="none"/>
        </w:rPr>
      </w:pPr>
      <w:r>
        <w:rPr>
          <w:rFonts w:hint="eastAsia" w:ascii="仿宋_GB2312" w:eastAsia="仿宋_GB2312" w:cs="宋体"/>
          <w:color w:val="auto"/>
          <w:kern w:val="0"/>
          <w:sz w:val="32"/>
          <w:szCs w:val="32"/>
          <w:highlight w:val="none"/>
        </w:rPr>
        <w:t>4.1.3投标人应当依据招标文件和工程量清单，自主研究确定投标报价。当</w:t>
      </w:r>
      <w:r>
        <w:rPr>
          <w:rFonts w:hint="eastAsia" w:ascii="仿宋_GB2312" w:eastAsia="仿宋_GB2312"/>
          <w:color w:val="auto"/>
          <w:sz w:val="32"/>
          <w:szCs w:val="32"/>
          <w:highlight w:val="none"/>
        </w:rPr>
        <w:t>招标工程量清单所列子目和工程量、项目特征与招标人所发的施工图纸不一致时，一律以工程量清单为准，</w:t>
      </w:r>
      <w:r>
        <w:rPr>
          <w:rFonts w:hint="eastAsia" w:ascii="仿宋_GB2312" w:eastAsia="仿宋_GB2312" w:cs="宋体"/>
          <w:color w:val="auto"/>
          <w:kern w:val="0"/>
          <w:sz w:val="32"/>
          <w:szCs w:val="32"/>
          <w:highlight w:val="none"/>
        </w:rPr>
        <w:t>招标控制价仅作为投标人编制投标报价的参考。</w:t>
      </w:r>
      <w:r>
        <w:rPr>
          <w:rFonts w:hint="eastAsia" w:ascii="黑体" w:eastAsia="黑体" w:cs="宋体"/>
          <w:b/>
          <w:color w:val="auto"/>
          <w:kern w:val="0"/>
          <w:sz w:val="32"/>
          <w:szCs w:val="32"/>
          <w:highlight w:val="none"/>
        </w:rPr>
        <w:t>投标报价不得低于工程成本，低于工程成本的投标报价应当予以否决。</w:t>
      </w:r>
    </w:p>
    <w:p w14:paraId="16BE27D0">
      <w:pPr>
        <w:spacing w:line="600" w:lineRule="exact"/>
        <w:ind w:firstLine="640" w:firstLineChars="200"/>
        <w:rPr>
          <w:rFonts w:hint="eastAsia" w:ascii="仿宋_GB2312" w:eastAsia="仿宋_GB2312"/>
          <w:bCs/>
          <w:color w:val="auto"/>
          <w:sz w:val="32"/>
          <w:szCs w:val="32"/>
          <w:highlight w:val="none"/>
        </w:rPr>
      </w:pPr>
      <w:r>
        <w:rPr>
          <w:rFonts w:hint="eastAsia" w:ascii="仿宋_GB2312" w:eastAsia="仿宋_GB2312" w:cs="宋体"/>
          <w:color w:val="auto"/>
          <w:kern w:val="0"/>
          <w:sz w:val="32"/>
          <w:szCs w:val="32"/>
          <w:highlight w:val="none"/>
        </w:rPr>
        <w:t>计价采用的费用定额：详见招标文件专用要约条款3.2.1。</w:t>
      </w:r>
    </w:p>
    <w:p w14:paraId="3260E094">
      <w:pPr>
        <w:spacing w:line="600" w:lineRule="exact"/>
        <w:ind w:firstLine="643" w:firstLineChars="200"/>
        <w:rPr>
          <w:rFonts w:hint="eastAsia" w:ascii="黑体" w:eastAsia="黑体"/>
          <w:b/>
          <w:color w:val="auto"/>
          <w:sz w:val="32"/>
          <w:szCs w:val="32"/>
          <w:highlight w:val="none"/>
        </w:rPr>
      </w:pPr>
      <w:r>
        <w:rPr>
          <w:rFonts w:hint="eastAsia" w:ascii="黑体" w:eastAsia="黑体"/>
          <w:b/>
          <w:color w:val="auto"/>
          <w:sz w:val="32"/>
          <w:szCs w:val="32"/>
          <w:highlight w:val="none"/>
        </w:rPr>
        <w:t>4.1.4投标人在编制投标报价时，必须严格执行现行《建设工程工程量清单计价规范》的强制性条文，违反强制性条文的，投标报价应当予以否决。</w:t>
      </w:r>
    </w:p>
    <w:p w14:paraId="49CCF4C1">
      <w:pPr>
        <w:spacing w:line="600" w:lineRule="exact"/>
        <w:ind w:firstLine="643" w:firstLineChars="200"/>
        <w:rPr>
          <w:rFonts w:hint="eastAsia" w:ascii="黑体" w:eastAsia="黑体"/>
          <w:b/>
          <w:color w:val="auto"/>
          <w:sz w:val="32"/>
          <w:szCs w:val="32"/>
          <w:highlight w:val="none"/>
        </w:rPr>
      </w:pPr>
      <w:r>
        <w:rPr>
          <w:rFonts w:hint="eastAsia" w:ascii="黑体" w:eastAsia="黑体"/>
          <w:b/>
          <w:color w:val="auto"/>
          <w:sz w:val="32"/>
          <w:szCs w:val="32"/>
          <w:highlight w:val="none"/>
        </w:rPr>
        <w:t>4.1.5投标报价中的措施项目清单中安全文明施工费、规费、税金为不可竞争费用。上述费用均按投标报价的基数和计价规定的计费程序及费率计取。未按该规定计取的，其投标报价应当予以否决。</w:t>
      </w:r>
    </w:p>
    <w:p w14:paraId="324FAC8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在施工过程中，安全文明施工费专款专用、不得挪为它用。</w:t>
      </w:r>
    </w:p>
    <w:p w14:paraId="2F5E05A6">
      <w:pPr>
        <w:widowControl/>
        <w:shd w:val="clear" w:color="auto" w:fill="FFFFFF"/>
        <w:spacing w:line="600" w:lineRule="exact"/>
        <w:ind w:firstLine="643" w:firstLineChars="200"/>
        <w:rPr>
          <w:rFonts w:hint="eastAsia" w:ascii="黑体" w:eastAsia="黑体" w:cs="宋体"/>
          <w:b/>
          <w:color w:val="auto"/>
          <w:kern w:val="0"/>
          <w:sz w:val="32"/>
          <w:szCs w:val="32"/>
          <w:highlight w:val="none"/>
        </w:rPr>
      </w:pPr>
      <w:r>
        <w:rPr>
          <w:rFonts w:hint="eastAsia" w:ascii="黑体" w:eastAsia="黑体" w:cs="宋体"/>
          <w:b/>
          <w:color w:val="auto"/>
          <w:kern w:val="0"/>
          <w:sz w:val="32"/>
          <w:szCs w:val="32"/>
          <w:highlight w:val="none"/>
        </w:rPr>
        <w:t>4.1.6招标人给定的暂列金额和暂估价应当按现行《建设工程工程量清单计价规范》及招标文件的要求直接列入投标报价，不得作为让利竞争费用。未按招标文件要求报价的，其投标报价应当予以否决。</w:t>
      </w:r>
    </w:p>
    <w:p w14:paraId="2A53950A">
      <w:pPr>
        <w:widowControl/>
        <w:shd w:val="clear" w:color="auto" w:fill="FFFFFF"/>
        <w:spacing w:line="600" w:lineRule="exact"/>
        <w:ind w:firstLine="643" w:firstLineChars="200"/>
        <w:rPr>
          <w:rFonts w:hint="eastAsia" w:ascii="黑体" w:eastAsia="黑体" w:cs="宋体"/>
          <w:b/>
          <w:color w:val="auto"/>
          <w:kern w:val="0"/>
          <w:sz w:val="32"/>
          <w:szCs w:val="32"/>
          <w:highlight w:val="none"/>
        </w:rPr>
      </w:pPr>
      <w:r>
        <w:rPr>
          <w:rFonts w:hint="eastAsia" w:ascii="黑体" w:eastAsia="黑体" w:cs="宋体"/>
          <w:b/>
          <w:color w:val="auto"/>
          <w:kern w:val="0"/>
          <w:sz w:val="32"/>
          <w:szCs w:val="32"/>
          <w:highlight w:val="none"/>
        </w:rPr>
        <w:t>4.1.7招标工程量清单与计价表中列明的所有需要填写单价和合价的项目，投标人均应填写且只允许有一个报价。未填写单价和合价的项目，可视为此项费用已包括在已标价工程量清单中其他项目的单价和合价之中。当竣工结算时，此项目不得重新组价予以调整。</w:t>
      </w:r>
    </w:p>
    <w:p w14:paraId="424F8F67">
      <w:pPr>
        <w:widowControl/>
        <w:shd w:val="clear" w:color="auto" w:fill="FFFFFF"/>
        <w:spacing w:line="600" w:lineRule="exact"/>
        <w:ind w:firstLine="643" w:firstLineChars="200"/>
        <w:rPr>
          <w:rFonts w:hint="eastAsia" w:ascii="黑体" w:eastAsia="黑体" w:cs="宋体"/>
          <w:b/>
          <w:color w:val="auto"/>
          <w:kern w:val="0"/>
          <w:sz w:val="32"/>
          <w:szCs w:val="32"/>
          <w:highlight w:val="none"/>
        </w:rPr>
      </w:pPr>
      <w:r>
        <w:rPr>
          <w:rFonts w:hint="eastAsia" w:ascii="黑体" w:eastAsia="黑体" w:cs="宋体"/>
          <w:b/>
          <w:color w:val="auto"/>
          <w:kern w:val="0"/>
          <w:sz w:val="32"/>
          <w:szCs w:val="32"/>
          <w:highlight w:val="none"/>
        </w:rPr>
        <w:t>投标报价中可竞争费用的有关项目不得出现零或负报价。否则，评标委员会可作出否决其投标的评判。</w:t>
      </w:r>
    </w:p>
    <w:p w14:paraId="0631629A">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4.1.8采用最低投标价法招标的项目，投标人应当对招标人发出的招标文件、招标控制价进行认真地分析，在确保工程质量目标、安全生产、施工工期等要求的前提下，结合自身技术水平、管理、经营状况，充分考虑市场环境和生产要素价格的变化及风险，做出是否有能力的判断，投标人不得盲目报价。</w:t>
      </w:r>
    </w:p>
    <w:p w14:paraId="2A1AB652">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4.1.9投标人应当认真考虑自身投标报价风险以及中标后自身的经济承受能力，合理确定利润，自主报价。投标人不得盲目压价，低于成本恶性竞争。</w:t>
      </w:r>
    </w:p>
    <w:p w14:paraId="2DFA6B2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4.1.13投标人编制投标报价采用的计价方法：见招标文件专用要约条款4.1.13。</w:t>
      </w:r>
    </w:p>
    <w:p w14:paraId="20FEA040">
      <w:pPr>
        <w:pStyle w:val="11"/>
        <w:spacing w:line="600" w:lineRule="exact"/>
        <w:ind w:left="0" w:right="17"/>
        <w:outlineLvl w:val="2"/>
        <w:rPr>
          <w:rFonts w:hint="eastAsia" w:ascii="黑体" w:eastAsia="黑体"/>
          <w:b/>
          <w:color w:val="auto"/>
          <w:highlight w:val="none"/>
        </w:rPr>
      </w:pPr>
      <w:bookmarkStart w:id="22" w:name="_Toc153968056"/>
      <w:r>
        <w:rPr>
          <w:rFonts w:hint="eastAsia" w:ascii="黑体" w:eastAsia="黑体"/>
          <w:b/>
          <w:color w:val="auto"/>
          <w:highlight w:val="none"/>
        </w:rPr>
        <w:t>4.2</w:t>
      </w:r>
      <w:r>
        <w:rPr>
          <w:rFonts w:hint="eastAsia" w:ascii="黑体" w:eastAsia="黑体"/>
          <w:b/>
          <w:color w:val="auto"/>
          <w:szCs w:val="32"/>
          <w:highlight w:val="none"/>
        </w:rPr>
        <w:t>投标文件的组成</w:t>
      </w:r>
      <w:bookmarkEnd w:id="22"/>
    </w:p>
    <w:p w14:paraId="2E013C0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4.2.1 采用最低投标价法招标的项目，投标人的投标文件包括下列内容：</w:t>
      </w:r>
    </w:p>
    <w:p w14:paraId="439B030A">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（1）投标书；</w:t>
      </w:r>
    </w:p>
    <w:p w14:paraId="32A4DBF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（2）投标书附录；</w:t>
      </w:r>
    </w:p>
    <w:p w14:paraId="7E1DE8E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（3）江西省建设工程响应承诺书；</w:t>
      </w:r>
    </w:p>
    <w:p w14:paraId="3F66883B">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（4）法定代表人身份证明书；</w:t>
      </w:r>
    </w:p>
    <w:p w14:paraId="56D56F9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（5）法定代表人授权委托书；</w:t>
      </w:r>
    </w:p>
    <w:p w14:paraId="0B04E81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（6）辅助资料表；</w:t>
      </w:r>
    </w:p>
    <w:p w14:paraId="7EB0DA32">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（7）投标人提交投标资格预审表的复印件；</w:t>
      </w:r>
    </w:p>
    <w:p w14:paraId="055ADBB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（8）招标人在招标文件中要求提供的其他材料；</w:t>
      </w:r>
    </w:p>
    <w:p w14:paraId="5BE6DDB5">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4.2.3本次招标项目招标人按上述内容确定投标文件的组成，招标人要求投标单位递交投标文件的内容组成：见招标文件专用要约条款4.2.3。</w:t>
      </w:r>
    </w:p>
    <w:p w14:paraId="3FEBF157">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4.2.4本招标项目招投标文件采用的范本：见招标文件专用要约条款4.2.4。</w:t>
      </w:r>
    </w:p>
    <w:p w14:paraId="692DE755">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投标人在使用该招标投标示范格式文本时，如相关内容较多不够填写，由投标人自行添补。</w:t>
      </w:r>
    </w:p>
    <w:p w14:paraId="4AF3213B">
      <w:pPr>
        <w:spacing w:line="600" w:lineRule="exact"/>
        <w:ind w:right="17" w:firstLine="643" w:firstLineChars="200"/>
        <w:rPr>
          <w:rFonts w:hint="eastAsia" w:ascii="仿宋_GB2312" w:eastAsia="仿宋_GB2312"/>
          <w:color w:val="auto"/>
          <w:sz w:val="32"/>
          <w:szCs w:val="32"/>
          <w:highlight w:val="none"/>
        </w:rPr>
      </w:pPr>
      <w:r>
        <w:rPr>
          <w:rFonts w:hint="eastAsia" w:ascii="黑体" w:eastAsia="黑体"/>
          <w:b/>
          <w:color w:val="auto"/>
          <w:sz w:val="32"/>
          <w:szCs w:val="32"/>
          <w:highlight w:val="none"/>
        </w:rPr>
        <w:t>开标时投标人应当带好相关证件（证书）、材料等原件或复印件（加盖单位公章），并提交（以备）评标委员会审查。</w:t>
      </w:r>
    </w:p>
    <w:p w14:paraId="3D41A939">
      <w:pPr>
        <w:pStyle w:val="11"/>
        <w:spacing w:line="600" w:lineRule="exact"/>
        <w:ind w:left="0" w:right="17"/>
        <w:outlineLvl w:val="2"/>
        <w:rPr>
          <w:rFonts w:hint="eastAsia" w:ascii="黑体" w:eastAsia="黑体"/>
          <w:b/>
          <w:color w:val="auto"/>
          <w:highlight w:val="none"/>
        </w:rPr>
      </w:pPr>
      <w:bookmarkStart w:id="23" w:name="_Toc153968057"/>
      <w:r>
        <w:rPr>
          <w:rFonts w:hint="eastAsia" w:ascii="黑体" w:eastAsia="黑体"/>
          <w:b/>
          <w:color w:val="auto"/>
          <w:highlight w:val="none"/>
        </w:rPr>
        <w:t>4.3</w:t>
      </w:r>
      <w:r>
        <w:rPr>
          <w:rFonts w:hint="eastAsia" w:ascii="黑体" w:eastAsia="黑体"/>
          <w:b/>
          <w:color w:val="auto"/>
          <w:szCs w:val="32"/>
          <w:highlight w:val="none"/>
        </w:rPr>
        <w:t>投标文件的签署和修改</w:t>
      </w:r>
      <w:bookmarkEnd w:id="23"/>
    </w:p>
    <w:p w14:paraId="7091C338">
      <w:pPr>
        <w:spacing w:line="600" w:lineRule="exact"/>
        <w:ind w:firstLine="643" w:firstLineChars="200"/>
        <w:rPr>
          <w:rFonts w:hint="eastAsia" w:ascii="仿宋_GB2312" w:eastAsia="仿宋_GB2312"/>
          <w:color w:val="auto"/>
          <w:sz w:val="32"/>
          <w:szCs w:val="32"/>
          <w:highlight w:val="none"/>
        </w:rPr>
      </w:pPr>
      <w:r>
        <w:rPr>
          <w:rFonts w:hint="eastAsia" w:ascii="黑体" w:eastAsia="黑体"/>
          <w:b/>
          <w:color w:val="auto"/>
          <w:sz w:val="32"/>
          <w:szCs w:val="32"/>
          <w:highlight w:val="none"/>
        </w:rPr>
        <w:t>4.3.1</w:t>
      </w:r>
      <w:r>
        <w:rPr>
          <w:rFonts w:hint="eastAsia" w:ascii="仿宋_GB2312" w:eastAsia="仿宋_GB2312"/>
          <w:color w:val="auto"/>
          <w:sz w:val="32"/>
          <w:szCs w:val="32"/>
          <w:highlight w:val="none"/>
        </w:rPr>
        <w:t>全套投标文件应无涂改和行间插字,除非这些删改是根据招标人的指示进行的,或者是投标人造成的必须修改的错误。修改处应由投标人加盖单位电子公章。</w:t>
      </w:r>
    </w:p>
    <w:p w14:paraId="08288B06">
      <w:pPr>
        <w:pStyle w:val="11"/>
        <w:spacing w:line="600" w:lineRule="exact"/>
        <w:ind w:left="0" w:right="17"/>
        <w:outlineLvl w:val="2"/>
        <w:rPr>
          <w:rFonts w:hint="eastAsia" w:ascii="黑体" w:eastAsia="黑体"/>
          <w:b/>
          <w:color w:val="auto"/>
          <w:highlight w:val="none"/>
        </w:rPr>
      </w:pPr>
      <w:bookmarkStart w:id="24" w:name="_Toc153968058"/>
      <w:r>
        <w:rPr>
          <w:rFonts w:hint="eastAsia" w:ascii="黑体" w:eastAsia="黑体"/>
          <w:b/>
          <w:color w:val="auto"/>
          <w:highlight w:val="none"/>
        </w:rPr>
        <w:t>4.4</w:t>
      </w:r>
      <w:r>
        <w:rPr>
          <w:rFonts w:hint="eastAsia" w:ascii="黑体" w:eastAsia="黑体"/>
          <w:b/>
          <w:color w:val="auto"/>
          <w:szCs w:val="32"/>
          <w:highlight w:val="none"/>
        </w:rPr>
        <w:t>投标保证金</w:t>
      </w:r>
      <w:bookmarkEnd w:id="24"/>
    </w:p>
    <w:p w14:paraId="26DAD60F">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4.4.1投标人应提供不少于招标文件专用要约条款4.4.1中规定数额的投标保证金（不得超过招标项目估算价的2％）。投标保证金必须从投标企业基本帐户转入招标人指定帐户，不能提交现金。 </w:t>
      </w:r>
    </w:p>
    <w:p w14:paraId="319FBB12">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4.4.2投标保证金的形式为：银行转账、银行汇票、银行保函，投标人可任选其中一种方式递交投标保证金，招标人不得拒收。</w:t>
      </w:r>
      <w:r>
        <w:rPr>
          <w:rFonts w:hint="eastAsia" w:ascii="黑体" w:eastAsia="黑体"/>
          <w:b/>
          <w:color w:val="auto"/>
          <w:sz w:val="32"/>
          <w:szCs w:val="32"/>
          <w:highlight w:val="none"/>
        </w:rPr>
        <w:t>投标人未按</w:t>
      </w:r>
      <w:r>
        <w:rPr>
          <w:rFonts w:hint="eastAsia" w:ascii="黑体" w:eastAsia="黑体"/>
          <w:b/>
          <w:bCs/>
          <w:color w:val="auto"/>
          <w:sz w:val="32"/>
          <w:szCs w:val="32"/>
          <w:highlight w:val="none"/>
        </w:rPr>
        <w:t>上述</w:t>
      </w:r>
      <w:r>
        <w:rPr>
          <w:rFonts w:hint="eastAsia" w:ascii="黑体" w:eastAsia="黑体"/>
          <w:b/>
          <w:color w:val="auto"/>
          <w:sz w:val="32"/>
          <w:szCs w:val="32"/>
          <w:highlight w:val="none"/>
        </w:rPr>
        <w:t>约定的投标保证金形式递交投标保证金的，招标人应当拒收，并按投标人自动放弃投标处理。</w:t>
      </w:r>
    </w:p>
    <w:p w14:paraId="3AEBB254">
      <w:pPr>
        <w:spacing w:line="600" w:lineRule="exact"/>
        <w:ind w:firstLine="646"/>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4.4.3投标人递交投标保证金为银行转帐方式的，其投标保证金应当在招标文件专用要约条款4.4.2中规定的时间之前到帐；采用银行汇票或者银行保函递交投标保证金的，投标人应当在投标截止时间前将银行汇票或者银行保函递交给招标人（或招标人委托的招标代理机构）。</w:t>
      </w:r>
    </w:p>
    <w:p w14:paraId="6023EE9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4.4.4未中标的投标人应在接到招标人发出的未中标通知书后7日内退回图纸和有关招标资料，招标人同时如数无息退还其图纸押金。</w:t>
      </w:r>
    </w:p>
    <w:p w14:paraId="5E7FB942">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4.4.5投标保证金有效期应当与投标有效期一致。招标人最迟应当在书面合同签订后5日内向中标人和未中标的投标人退还投标保证金及银行同期存款利息。</w:t>
      </w:r>
    </w:p>
    <w:p w14:paraId="6E2D4CD4">
      <w:pPr>
        <w:spacing w:line="600" w:lineRule="exact"/>
        <w:ind w:firstLine="640" w:firstLineChars="200"/>
        <w:rPr>
          <w:rFonts w:hint="eastAsia" w:ascii="仿宋_GB2312" w:eastAsia="仿宋_GB2312"/>
          <w:color w:val="auto"/>
          <w:sz w:val="32"/>
          <w:szCs w:val="32"/>
          <w:highlight w:val="none"/>
        </w:rPr>
      </w:pPr>
    </w:p>
    <w:p w14:paraId="1AF9472D">
      <w:pPr>
        <w:ind w:firstLine="640" w:firstLineChars="200"/>
        <w:rPr>
          <w:rFonts w:hint="eastAsia" w:ascii="仿宋_GB2312" w:eastAsia="仿宋_GB2312"/>
          <w:color w:val="auto"/>
          <w:sz w:val="32"/>
          <w:szCs w:val="32"/>
          <w:highlight w:val="none"/>
        </w:rPr>
      </w:pPr>
    </w:p>
    <w:p w14:paraId="010EC355">
      <w:pPr>
        <w:pStyle w:val="4"/>
        <w:jc w:val="both"/>
        <w:rPr>
          <w:color w:val="auto"/>
          <w:highlight w:val="none"/>
        </w:rPr>
      </w:pPr>
      <w:bookmarkStart w:id="25" w:name="_Toc153968059"/>
      <w:r>
        <w:rPr>
          <w:rFonts w:hint="eastAsia"/>
          <w:color w:val="auto"/>
          <w:highlight w:val="none"/>
        </w:rPr>
        <w:t>5.投标文件的递交</w:t>
      </w:r>
      <w:bookmarkEnd w:id="25"/>
    </w:p>
    <w:p w14:paraId="55DA2478">
      <w:pPr>
        <w:pStyle w:val="11"/>
        <w:spacing w:line="600" w:lineRule="exact"/>
        <w:ind w:left="0" w:right="17"/>
        <w:outlineLvl w:val="2"/>
        <w:rPr>
          <w:rFonts w:hint="eastAsia" w:ascii="黑体" w:eastAsia="黑体"/>
          <w:b/>
          <w:color w:val="auto"/>
          <w:highlight w:val="none"/>
        </w:rPr>
      </w:pPr>
      <w:bookmarkStart w:id="26" w:name="_Toc153968060"/>
      <w:r>
        <w:rPr>
          <w:rFonts w:hint="eastAsia" w:ascii="黑体" w:eastAsia="黑体"/>
          <w:b/>
          <w:color w:val="auto"/>
          <w:highlight w:val="none"/>
        </w:rPr>
        <w:t>5.1投标文件的密封与标志</w:t>
      </w:r>
      <w:bookmarkEnd w:id="26"/>
    </w:p>
    <w:p w14:paraId="37988B0A">
      <w:pPr>
        <w:ind w:right="17"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5.1.1投标文件采用纸质标书的，按下列方式密封：</w:t>
      </w:r>
    </w:p>
    <w:p w14:paraId="410F0D0F">
      <w:pPr>
        <w:spacing w:line="600" w:lineRule="exact"/>
        <w:ind w:left="178" w:leftChars="85" w:right="17"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（1）采用最低投标价法招标的项目，投标人应当将投标文件进行密封；投标文件装袋密封要求详</w:t>
      </w:r>
      <w:r>
        <w:rPr>
          <w:rFonts w:hint="eastAsia" w:ascii="仿宋_GB2312" w:eastAsia="仿宋_GB2312"/>
          <w:color w:val="auto"/>
          <w:sz w:val="32"/>
          <w:szCs w:val="32"/>
          <w:highlight w:val="none"/>
          <w:lang w:eastAsia="zh-CN"/>
        </w:rPr>
        <w:t>见</w:t>
      </w:r>
      <w:r>
        <w:rPr>
          <w:rFonts w:hint="eastAsia" w:ascii="仿宋_GB2312" w:eastAsia="仿宋_GB2312"/>
          <w:color w:val="auto"/>
          <w:sz w:val="32"/>
          <w:szCs w:val="32"/>
          <w:highlight w:val="none"/>
        </w:rPr>
        <w:t>招标文件专用要约条款5.1.1。</w:t>
      </w:r>
    </w:p>
    <w:p w14:paraId="45438273">
      <w:pPr>
        <w:spacing w:line="600" w:lineRule="exact"/>
        <w:ind w:left="178" w:right="17" w:firstLine="68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采用最低投标价法招标的项目，投标文件正、副本装在投标文件密封袋内；</w:t>
      </w:r>
    </w:p>
    <w:p w14:paraId="722D8B9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（2）投标文件（指采用最低投标价法招标的项目，下同）内容较多时，可将投标文件分别包装在二个或二个以上的密封袋内。</w:t>
      </w:r>
    </w:p>
    <w:p w14:paraId="46FCE8F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5.1.2所有封袋封面上都应写明招标人名称和工程名称，并注明开标时间前不得开封。</w:t>
      </w:r>
    </w:p>
    <w:p w14:paraId="1BFD81B5">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5.1.3所有密封袋上都应写明投标人的名称﹑地址﹑邮政编码。</w:t>
      </w:r>
    </w:p>
    <w:p w14:paraId="0483850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5.1.4所有密封袋密封口由投标人密封，并在密封袋的所有骑缝处加盖单位公章和法定代表人或委托代理人的印章或签字。</w:t>
      </w:r>
    </w:p>
    <w:p w14:paraId="2E0AF61B">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5.1.5投标文件不能相互错装密封袋。</w:t>
      </w:r>
    </w:p>
    <w:p w14:paraId="5D553E4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如果投标人未按上述规定提交投标文件，其投标文件将被拒绝，并退还给投标人。</w:t>
      </w:r>
    </w:p>
    <w:p w14:paraId="604D42FD">
      <w:pPr>
        <w:pStyle w:val="11"/>
        <w:spacing w:line="600" w:lineRule="exact"/>
        <w:ind w:left="0" w:right="17"/>
        <w:outlineLvl w:val="2"/>
        <w:rPr>
          <w:rFonts w:hint="eastAsia" w:ascii="黑体" w:eastAsia="黑体"/>
          <w:b/>
          <w:color w:val="auto"/>
          <w:highlight w:val="none"/>
        </w:rPr>
      </w:pPr>
      <w:bookmarkStart w:id="27" w:name="_Toc153968061"/>
      <w:r>
        <w:rPr>
          <w:rFonts w:hint="eastAsia" w:ascii="黑体" w:eastAsia="黑体"/>
          <w:b/>
          <w:color w:val="auto"/>
          <w:highlight w:val="none"/>
        </w:rPr>
        <w:t>5.2投标截止期</w:t>
      </w:r>
      <w:bookmarkEnd w:id="27"/>
    </w:p>
    <w:p w14:paraId="7F944A1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5.2.1投标人应在招标文件专用要约条款1.6.4中规定的投标文件递交截止时间之前将投标文件递交至指定地点。</w:t>
      </w:r>
    </w:p>
    <w:p w14:paraId="2205931F">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5.2.2招标人可以按本文件2.4条规定以补充通知的方式，酌情延长递交投标文件的截止日期。在上述情况下，招标人与投标人以前的投标截止期方面的全部权力﹑责任和义务，将适用于延长后新的投标截止期。</w:t>
      </w:r>
    </w:p>
    <w:p w14:paraId="4E6F03B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5.2.3超过投标文件递交截止时间送达的投标文件将被拒绝。</w:t>
      </w:r>
    </w:p>
    <w:p w14:paraId="402F7FC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5.2.4招标人误收了按规定应当拒收的投标人的投标文件，在查明情况后将重新退还投标人，已参加评标的将终止评标资格。</w:t>
      </w:r>
    </w:p>
    <w:p w14:paraId="37673DD9">
      <w:pPr>
        <w:pStyle w:val="11"/>
        <w:spacing w:line="600" w:lineRule="exact"/>
        <w:ind w:left="0" w:right="17"/>
        <w:outlineLvl w:val="2"/>
        <w:rPr>
          <w:rFonts w:hint="eastAsia" w:ascii="黑体" w:eastAsia="黑体"/>
          <w:b/>
          <w:color w:val="auto"/>
          <w:highlight w:val="none"/>
        </w:rPr>
      </w:pPr>
      <w:bookmarkStart w:id="28" w:name="_Toc153968062"/>
      <w:r>
        <w:rPr>
          <w:rFonts w:hint="eastAsia" w:ascii="黑体" w:eastAsia="黑体"/>
          <w:b/>
          <w:color w:val="auto"/>
          <w:highlight w:val="none"/>
        </w:rPr>
        <w:t>5.3投标文件的修改与撤回</w:t>
      </w:r>
      <w:bookmarkEnd w:id="28"/>
    </w:p>
    <w:p w14:paraId="4FE5EE8D">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5.3.1在规定的投标截止期之前，投标人已递交投标文件后，可撤回并对其进行修改，将修改后的投标文件再重新递交。</w:t>
      </w:r>
    </w:p>
    <w:p w14:paraId="39A4FCF9">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5.3.2投标文件采用纸质标书的，投标人的修改或撤回通知，应按本文件5.1条规定的要求﹑密封﹑标志﹑盖章和递交（密封袋上应标明“修改”或“撤回”字样）。</w:t>
      </w:r>
    </w:p>
    <w:p w14:paraId="2F4A72C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5.3.3投标文件递交截止时间以后，投标人不得撤回投标文件，否则其投标保证金将被没收并报有关监管部门按违约处理，给予不良记录并向社会公布。</w:t>
      </w:r>
    </w:p>
    <w:p w14:paraId="05976F3F">
      <w:pPr>
        <w:rPr>
          <w:color w:val="auto"/>
          <w:highlight w:val="none"/>
        </w:rPr>
      </w:pPr>
      <w:r>
        <w:rPr>
          <w:rFonts w:hint="eastAsia"/>
          <w:color w:val="auto"/>
          <w:sz w:val="20"/>
          <w:highlight w:val="none"/>
        </w:rPr>
        <w:t xml:space="preserve"> </w:t>
      </w:r>
    </w:p>
    <w:p w14:paraId="3B4A6616">
      <w:pPr>
        <w:rPr>
          <w:color w:val="auto"/>
          <w:highlight w:val="none"/>
        </w:rPr>
      </w:pPr>
      <w:r>
        <w:rPr>
          <w:rFonts w:hint="eastAsia"/>
          <w:color w:val="auto"/>
          <w:sz w:val="20"/>
          <w:highlight w:val="none"/>
        </w:rPr>
        <w:t xml:space="preserve">  </w:t>
      </w:r>
    </w:p>
    <w:p w14:paraId="5D7BBAE1">
      <w:pPr>
        <w:pStyle w:val="4"/>
        <w:jc w:val="both"/>
        <w:rPr>
          <w:color w:val="auto"/>
          <w:highlight w:val="none"/>
        </w:rPr>
      </w:pPr>
      <w:bookmarkStart w:id="29" w:name="_Toc153968063"/>
      <w:r>
        <w:rPr>
          <w:rFonts w:hint="eastAsia"/>
          <w:color w:val="auto"/>
          <w:highlight w:val="none"/>
        </w:rPr>
        <w:t>6.开标</w:t>
      </w:r>
      <w:bookmarkEnd w:id="29"/>
    </w:p>
    <w:p w14:paraId="3BC68133">
      <w:pPr>
        <w:pStyle w:val="11"/>
        <w:spacing w:line="600" w:lineRule="exact"/>
        <w:ind w:left="0" w:right="17"/>
        <w:outlineLvl w:val="2"/>
        <w:rPr>
          <w:rFonts w:hint="eastAsia" w:ascii="黑体" w:eastAsia="黑体"/>
          <w:b/>
          <w:color w:val="auto"/>
          <w:highlight w:val="none"/>
        </w:rPr>
      </w:pPr>
      <w:bookmarkStart w:id="30" w:name="_Toc153968064"/>
      <w:r>
        <w:rPr>
          <w:rFonts w:hint="eastAsia" w:ascii="黑体" w:eastAsia="黑体"/>
          <w:b/>
          <w:color w:val="auto"/>
          <w:highlight w:val="none"/>
        </w:rPr>
        <w:t>6.1开标</w:t>
      </w:r>
      <w:bookmarkEnd w:id="30"/>
    </w:p>
    <w:p w14:paraId="65FBD09D">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6.1.1在规定的开标时间及投标人的法定代表人或委托代理人在场的情况下，招标人或招标人委托的招标代理机构负责组织和主持开标会议，参加开标的投标人的法定代表人或法定代表人委托代理人应签名报到，以证明其准时出席开标会议。</w:t>
      </w:r>
    </w:p>
    <w:p w14:paraId="3217EF2B">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6.1.2开标时，招投标监管机构派员到场进行监督。同时邀请出席开标会的单位有：见招标文件专用要约条款6.1.2。  </w:t>
      </w:r>
    </w:p>
    <w:p w14:paraId="32BAEE7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6.1.3投标人代表[指法定代表人或委托代理人]在规定的开标会时间未到达或未参加开标会议的将视为自动弃权。</w:t>
      </w:r>
    </w:p>
    <w:p w14:paraId="78900888">
      <w:pPr>
        <w:pStyle w:val="11"/>
        <w:spacing w:line="600" w:lineRule="exact"/>
        <w:ind w:left="0" w:right="17"/>
        <w:outlineLvl w:val="2"/>
        <w:rPr>
          <w:rFonts w:hint="eastAsia" w:ascii="黑体" w:eastAsia="黑体"/>
          <w:color w:val="auto"/>
          <w:szCs w:val="32"/>
          <w:highlight w:val="none"/>
        </w:rPr>
      </w:pPr>
      <w:bookmarkStart w:id="31" w:name="_Toc153968065"/>
      <w:r>
        <w:rPr>
          <w:rFonts w:hint="eastAsia" w:ascii="黑体" w:eastAsia="黑体"/>
          <w:b/>
          <w:color w:val="auto"/>
          <w:highlight w:val="none"/>
        </w:rPr>
        <w:t>6.2开标会程序</w:t>
      </w:r>
      <w:bookmarkEnd w:id="31"/>
    </w:p>
    <w:p w14:paraId="6DABB3AA">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6.2.1开标会程序：见招标文件专用要约条款6.2.1。</w:t>
      </w:r>
    </w:p>
    <w:p w14:paraId="3932D3C6">
      <w:pPr>
        <w:spacing w:line="600" w:lineRule="exact"/>
        <w:ind w:right="17" w:firstLine="643" w:firstLineChars="200"/>
        <w:rPr>
          <w:rFonts w:hint="eastAsia" w:ascii="黑体" w:hAnsi="黑体" w:eastAsia="黑体"/>
          <w:b/>
          <w:color w:val="000000"/>
          <w:sz w:val="32"/>
          <w:szCs w:val="32"/>
        </w:rPr>
      </w:pPr>
      <w:r>
        <w:rPr>
          <w:rFonts w:hint="eastAsia" w:ascii="黑体" w:hAnsi="黑体" w:eastAsia="黑体"/>
          <w:b/>
          <w:color w:val="000000"/>
          <w:sz w:val="32"/>
          <w:szCs w:val="32"/>
          <w:highlight w:val="white"/>
        </w:rPr>
        <w:t>6.2.2采用合理低价法和综合评估法评标的，按以下方式开标、评标、定标：</w:t>
      </w:r>
    </w:p>
    <w:p w14:paraId="22B02B11">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公开招标项目，采用合理低价法评标的，当递交投标文件在十家及以上时，采用下列程序一，开标、评标、定标会程序；采用合理低价法评标的，当递交投标文件在九家及以下时，采用下列程序二开标、评标、定标会程序；采用综合评估法评标和邀请招标项目，不论递交投标文件的家数多少，均采用下列程序二开标、评标、定标会程序。</w:t>
      </w:r>
    </w:p>
    <w:p w14:paraId="396F0CCC">
      <w:pPr>
        <w:spacing w:line="600" w:lineRule="exact"/>
        <w:ind w:right="17" w:firstLine="643" w:firstLineChars="200"/>
        <w:rPr>
          <w:rFonts w:hint="eastAsia" w:ascii="黑体" w:hAnsi="黑体" w:eastAsia="黑体"/>
          <w:b/>
          <w:color w:val="000000"/>
          <w:sz w:val="32"/>
          <w:szCs w:val="32"/>
        </w:rPr>
      </w:pPr>
      <w:r>
        <w:rPr>
          <w:rFonts w:hint="eastAsia" w:ascii="黑体" w:hAnsi="黑体" w:eastAsia="黑体"/>
          <w:b/>
          <w:color w:val="000000"/>
          <w:sz w:val="32"/>
          <w:szCs w:val="32"/>
          <w:highlight w:val="white"/>
        </w:rPr>
        <w:t>开标时，招标控制价、合理低价、暂列金额、暂估价、合理竞争报价、合理竞争报价平均值、合理竞争区报价平均值、要约合理低价的计算，均按照四舍五入保留二位小数的计算原则执行。</w:t>
      </w:r>
    </w:p>
    <w:p w14:paraId="4A912526">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程序一：公开招标，递交投标文件在十家及以上时，按以下程序开标、评标和定标：</w:t>
      </w:r>
    </w:p>
    <w:p w14:paraId="284435D8">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（1）宣布主持人、唱标人、监标人、计分人、记录人；</w:t>
      </w:r>
    </w:p>
    <w:p w14:paraId="64769138">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（2）宣布开标纪律和注意事项；</w:t>
      </w:r>
    </w:p>
    <w:p w14:paraId="099838E8">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（3）介绍评标委员会的组成（名单不得介绍）；</w:t>
      </w:r>
    </w:p>
    <w:p w14:paraId="7E8CF128">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（4）宣布评标原则，简述评标办法；</w:t>
      </w:r>
    </w:p>
    <w:p w14:paraId="70144B90">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（5）介绍参加开标会的有关单位和人员；</w:t>
      </w:r>
    </w:p>
    <w:p w14:paraId="13981312">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6）查验各投标人投标文件的密封情况并确认标书的有效性；电子化招标项目，投标人先对上传的电子投标文件进行解锁（采用资格后审的，同时对电子资格标进行解锁），招标人再对所有的电子投标文件进行解锁（含电子资格标），并按招标文件规定的资格条件查验各投标人相关证书（证件）；</w:t>
      </w:r>
    </w:p>
    <w:p w14:paraId="27026544">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7）抽取下浮系数和调整系数，招标人开启各有效投标人的商务标，查验签章是否有效，并当众宣读投标人名称、投标报价及招标人认为需要公布的其它内容，计算D值，将等于和大于D值的有效投标报价排序，确定参加评审的投标人。</w:t>
      </w:r>
    </w:p>
    <w:p w14:paraId="338B6727">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（8）采用资格后审的，开启前15名潜在投标人的资格标，送评标委员会审查，宣布资格审查合格或者不合格投标人名单；</w:t>
      </w:r>
    </w:p>
    <w:p w14:paraId="508211D3">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（9）招标人开启和查验各参加评审投标人技术标文件签章是否有效，并送评标委员会评审；</w:t>
      </w:r>
    </w:p>
    <w:p w14:paraId="57BCF243">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（10）公布技术标符合性评审入围情况；</w:t>
      </w:r>
    </w:p>
    <w:p w14:paraId="21537257">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（11）评标委员会按评标办法规定内容评审商务标；</w:t>
      </w:r>
    </w:p>
    <w:p w14:paraId="106C7898">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（12）宣布中标人或者中标排序人；</w:t>
      </w:r>
    </w:p>
    <w:p w14:paraId="3B04A058">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（13）开标会结束，招标转入定标阶段，投标人返回等候招标人定标后的中标或未中标通知书；</w:t>
      </w:r>
    </w:p>
    <w:p w14:paraId="152E04D3">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14）招标人应当自收到评标报告之日起3日内公示中标人或者中标候选（排序）人，同时公示中标人或中标排序人本工程资审时申报的荣誉和业绩，公示期不少于3日（节假日超过2天的，公示期顺延最少应有1个工作日）。公示期满后，招标人再依法确定中标人。</w:t>
      </w:r>
    </w:p>
    <w:p w14:paraId="17A48F4E">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程序二：公开招标项目，采用合理低价法评标递交投标文件在九家及以下的和采用综合评估法评标的，以及邀请招标项目，按以下程序开标、评标和定标：</w:t>
      </w:r>
    </w:p>
    <w:p w14:paraId="64AC0BEF">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（1）～（6）同程序一；</w:t>
      </w:r>
    </w:p>
    <w:p w14:paraId="4018E546">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（7）采用资格后审的，开启资格标，送评标委员会审查，宣布资格审查合格或者不合格投标人名单；</w:t>
      </w:r>
    </w:p>
    <w:p w14:paraId="2F974D9A">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（8）招标人开启和查验各参加评审投标人技术标文件签章是否有效，并送评标委员会评审；</w:t>
      </w:r>
    </w:p>
    <w:p w14:paraId="11EDC258">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（9）采用综合评估法的，各投标人按招标文件和评标办法规定出示有关证件原件（建筑业企业资质证书为复印件），并当场核验，预计分，送评标委员会确认后生效；</w:t>
      </w:r>
    </w:p>
    <w:p w14:paraId="1471B36C">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投标人提供的证书原件一律当场、当时、当众出示，否则不予计分；</w:t>
      </w:r>
    </w:p>
    <w:p w14:paraId="5FDEA274">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（10）公布技术标得分（入围）情况。采用综合评估法的项目，同时宣布招标人考察评分（招标人未对投标人建筑市场行为考察的，招标人考察综合评分应当按同一分值打分）；</w:t>
      </w:r>
    </w:p>
    <w:p w14:paraId="18007447">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（11）按评标办法的规定，随机抽取下浮系数和调整系数；</w:t>
      </w:r>
    </w:p>
    <w:p w14:paraId="27296321">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（12）招标人开启各投标人的商务标，查验签章是否有效，并当众宣读投标人名称、投标报价及招标人认为需要公布的其它内容；</w:t>
      </w:r>
    </w:p>
    <w:p w14:paraId="07732C72">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（13）评标委员会按评标办法规定内容评审商务标；</w:t>
      </w:r>
    </w:p>
    <w:p w14:paraId="5FC60A09">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（14）设有标底的，招标人宣读密封完好的标底价格；</w:t>
      </w:r>
    </w:p>
    <w:p w14:paraId="4C542612">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（15）宣布中标人或者中标排序人。</w:t>
      </w:r>
    </w:p>
    <w:p w14:paraId="11B2F9B7">
      <w:pPr>
        <w:spacing w:line="600" w:lineRule="exact"/>
        <w:ind w:right="17"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highlight w:val="white"/>
        </w:rPr>
        <w:t>（16）开标会结束，招标转入定标阶段，投标人返回等候招标人定标后的中标或未中标通知书；</w:t>
      </w:r>
    </w:p>
    <w:p w14:paraId="22889659">
      <w:pPr>
        <w:spacing w:line="600" w:lineRule="exact"/>
        <w:ind w:right="17" w:firstLine="640" w:firstLineChars="200"/>
        <w:rPr>
          <w:rFonts w:hint="eastAsia" w:ascii="仿宋_GB2312" w:hAnsi="宋体" w:eastAsia="仿宋_GB2312"/>
          <w:color w:val="000000"/>
          <w:sz w:val="32"/>
          <w:szCs w:val="32"/>
          <w:highlight w:val="white"/>
        </w:rPr>
      </w:pPr>
      <w:r>
        <w:rPr>
          <w:rFonts w:hint="eastAsia" w:ascii="仿宋_GB2312" w:hAnsi="宋体" w:eastAsia="仿宋_GB2312"/>
          <w:color w:val="000000"/>
          <w:sz w:val="32"/>
          <w:szCs w:val="32"/>
          <w:highlight w:val="white"/>
        </w:rPr>
        <w:t>（17）招标人应当自收到评标报告之日起3日内公示中标人或者中标候选（排序）人，同时公示中标人或中标排序人本工程资审时申报的荣誉和业绩，公示期不少于3日（节假日超过2天的，公示期顺延最少应有1个工作日）。公示期满后，招标人再依法确定中标人。</w:t>
      </w:r>
    </w:p>
    <w:p w14:paraId="7A6014D8">
      <w:pPr>
        <w:pStyle w:val="26"/>
        <w:rPr>
          <w:rFonts w:hint="eastAsia"/>
        </w:rPr>
      </w:pPr>
    </w:p>
    <w:p w14:paraId="0920A53C">
      <w:pPr>
        <w:pStyle w:val="26"/>
        <w:rPr>
          <w:rFonts w:hint="eastAsia" w:ascii="仿宋_GB2312" w:eastAsia="仿宋_GB2312" w:cs="Times New Roman"/>
          <w:b/>
          <w:bCs/>
          <w:color w:val="000000"/>
          <w:kern w:val="2"/>
          <w:sz w:val="32"/>
          <w:szCs w:val="32"/>
          <w:highlight w:val="white"/>
          <w:lang w:val="en-US" w:eastAsia="zh-CN" w:bidi="ar-SA"/>
        </w:rPr>
      </w:pPr>
      <w:r>
        <w:rPr>
          <w:rFonts w:hint="eastAsia" w:ascii="仿宋_GB2312" w:eastAsia="仿宋_GB2312" w:cs="Times New Roman"/>
          <w:b/>
          <w:bCs/>
          <w:color w:val="000000"/>
          <w:kern w:val="2"/>
          <w:sz w:val="32"/>
          <w:szCs w:val="32"/>
          <w:highlight w:val="white"/>
          <w:lang w:val="en-US" w:eastAsia="zh-CN" w:bidi="ar-SA"/>
        </w:rPr>
        <w:t>注：</w:t>
      </w:r>
    </w:p>
    <w:p w14:paraId="79204EEE">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eastAsia="仿宋_GB2312" w:cs="Times New Roman"/>
          <w:color w:val="000000"/>
          <w:kern w:val="2"/>
          <w:sz w:val="32"/>
          <w:szCs w:val="32"/>
          <w:highlight w:val="white"/>
          <w:lang w:val="en-US" w:eastAsia="zh-CN" w:bidi="ar-SA"/>
        </w:rPr>
        <w:t>一</w:t>
      </w:r>
      <w:r>
        <w:rPr>
          <w:rFonts w:hint="eastAsia" w:ascii="仿宋_GB2312" w:hAnsi="宋体" w:eastAsia="仿宋_GB2312" w:cs="Times New Roman"/>
          <w:color w:val="000000"/>
          <w:kern w:val="2"/>
          <w:sz w:val="32"/>
          <w:szCs w:val="32"/>
          <w:highlight w:val="white"/>
          <w:lang w:val="en-US" w:eastAsia="zh-CN" w:bidi="ar-SA"/>
        </w:rPr>
        <w:t>、技术标的施工组织设计详细评审标准</w:t>
      </w:r>
    </w:p>
    <w:p w14:paraId="56FDA48A">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评标委员会按《施工组织设计评审办法》所规定的评审标准和内容，对技术标的施工组织设计（含存在细微偏差的）进行评审。</w:t>
      </w:r>
    </w:p>
    <w:p w14:paraId="2B5FBF8E">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（一）技术标符合性详细评审</w:t>
      </w:r>
    </w:p>
    <w:p w14:paraId="1894EA25">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评标委员会按照招标文件和本评标办法的约定，首先对各投标人的技术标进行有记名符合性详细评审，详细评审无重大偏差和无违反工程建设标准强制性条文及施工技术规范的技术标文件均可入围参与商务标竞争，技术标不排序。技术标有重大偏差的，不再参加商务标的投标报价竞争和详细评审。</w:t>
      </w:r>
    </w:p>
    <w:p w14:paraId="4DCE9BA7">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技术标入围者不足三家时，评标委员会应按“开标程序”第（七）项重新确定（D1）值，仍不足三家，认定招标失败，招标人重新组织招标。</w:t>
      </w:r>
    </w:p>
    <w:p w14:paraId="7A5B2D63">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（二）工程项目施工管理机构的评审</w:t>
      </w:r>
    </w:p>
    <w:p w14:paraId="6135A6AC">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1、组织结构是否合理；</w:t>
      </w:r>
    </w:p>
    <w:p w14:paraId="332CF7F5">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2、技术人员专业配套是否满足项目要求；</w:t>
      </w:r>
    </w:p>
    <w:p w14:paraId="5475F904">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3、是否有完善的项目管理制度。</w:t>
      </w:r>
    </w:p>
    <w:p w14:paraId="5892E569">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（三）投标文件的书面说明和补正</w:t>
      </w:r>
    </w:p>
    <w:p w14:paraId="6957D151">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评标委员会对投标文件有疑义或存在细微偏差的可以要求投标人进行书面说明和补正，但书面说明和补正应按《工程建设项目施工招标投标办法》（七部委令第 30 号）第五十一条、第</w:t>
      </w:r>
    </w:p>
    <w:p w14:paraId="637927E6">
      <w:pPr>
        <w:pStyle w:val="26"/>
        <w:ind w:left="0" w:leftChars="0" w:firstLine="0" w:firstLineChars="0"/>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五十二条规定进行。对拒不作出书面说明或补正的投标人，评标委员会在综合评议时可以否决其投标。</w:t>
      </w:r>
    </w:p>
    <w:p w14:paraId="58C9879C">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eastAsia="仿宋_GB2312" w:cs="Times New Roman"/>
          <w:color w:val="000000"/>
          <w:kern w:val="2"/>
          <w:sz w:val="32"/>
          <w:szCs w:val="32"/>
          <w:highlight w:val="white"/>
          <w:lang w:val="en-US" w:eastAsia="zh-CN" w:bidi="ar-SA"/>
        </w:rPr>
        <w:t>二</w:t>
      </w:r>
      <w:r>
        <w:rPr>
          <w:rFonts w:hint="eastAsia" w:ascii="仿宋_GB2312" w:hAnsi="宋体" w:eastAsia="仿宋_GB2312" w:cs="Times New Roman"/>
          <w:color w:val="000000"/>
          <w:kern w:val="2"/>
          <w:sz w:val="32"/>
          <w:szCs w:val="32"/>
          <w:highlight w:val="white"/>
          <w:lang w:val="en-US" w:eastAsia="zh-CN" w:bidi="ar-SA"/>
        </w:rPr>
        <w:t>、商务标的合理性评审标准</w:t>
      </w:r>
    </w:p>
    <w:p w14:paraId="1613F339">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评标委员会应依据《中华人民共和国招标投标法实施条例》第四十九条、第五十条的规定，按招标文件、评标办法及有关计价的规定，主材的市场价格，对技术标入围者的商务报价由低到高进行评审。</w:t>
      </w:r>
    </w:p>
    <w:p w14:paraId="56228465">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（一）商务报价初步评审</w:t>
      </w:r>
    </w:p>
    <w:p w14:paraId="28765F0A">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1、投标报价（A）等于或小于招标控制价（M）值且大于[0.97（M-Z）+Z]值属于偏高投标报价，失去参与平均值计算和竞争中标人或中标候选人的资格。</w:t>
      </w:r>
    </w:p>
    <w:p w14:paraId="194868E6">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2、大于（M）值和小于[0.87（M-Z）+Z ]值该范围的为不响应招标文件的无效投标报价，失去参与平均值计算和中标排序资格。</w:t>
      </w:r>
    </w:p>
    <w:p w14:paraId="1301FA1F">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3、投标报价（A）在小于或等于招标控制价[0.97（M-Z）+Z ]值至大于或等于招标控制价[0.87（M-Z）+Z]值以内时{[0.97（M-Z）+Z ]≥A≥[0.87（M-Z）+Z]}，为合理竞争报价范围，合理竞争报价去掉 1-3 名最低投标报价后，随机抽取 1-3 个报价计算平均值。</w:t>
      </w:r>
    </w:p>
    <w:p w14:paraId="42ECB7E5">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4、投标报价竞争时，当出现下列三种情况时，（D）值以上和以下仍有合理竞争报价 3 家及以上，为防止流标，（D）值以上和以下合理竞争投标报价可重新参与竞争、排序和评审一次（否决投标除外）。</w:t>
      </w:r>
    </w:p>
    <w:p w14:paraId="747E111A">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⑴大于或等于（D）值的投标报价不足三家；</w:t>
      </w:r>
    </w:p>
    <w:p w14:paraId="519A34BD">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⑵所有投标报价小于（D）值；</w:t>
      </w:r>
    </w:p>
    <w:p w14:paraId="05997AD3">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⑶大于或等于（D）值的投标报价评审时全部予以否决。</w:t>
      </w:r>
    </w:p>
    <w:p w14:paraId="238D5FDE">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5、当所有投标报价（A）均超出合理竞争报价区，评标委员会认定招标失败，要求招标人重新组织招标。</w:t>
      </w:r>
    </w:p>
    <w:p w14:paraId="54369636">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6、暂列金额和暂估价（Z）值不得让利竞争。</w:t>
      </w:r>
    </w:p>
    <w:p w14:paraId="4F3D0F31">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（二）合理低价（D）值的计算</w:t>
      </w:r>
    </w:p>
    <w:p w14:paraId="7CB7EF33">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D ={β[μ（M-Z） +α（AP-Z）]÷2}+ Z</w:t>
      </w:r>
    </w:p>
    <w:p w14:paraId="51607515">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D——合理低价(M、D、A 值四舍五入保留二位小数）</w:t>
      </w:r>
    </w:p>
    <w:p w14:paraId="30D579A4">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M——招标控制价</w:t>
      </w:r>
    </w:p>
    <w:p w14:paraId="3A06FEEF">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Z——招标暂列金额和暂估价（无该项内容时 Z=0）</w:t>
      </w:r>
    </w:p>
    <w:p w14:paraId="00838158">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β——下浮让利系数，下浮让利系数β为 0.970、0.965、</w:t>
      </w:r>
    </w:p>
    <w:p w14:paraId="5AE50EE1">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0.960、0.955、0.950、0.945、0.940 等 7 个系数（在开启投标报价前，当场随机抽取一个下浮让利系数）。</w:t>
      </w:r>
    </w:p>
    <w:p w14:paraId="1E47746D">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μ——招标控制价 M 值市场价格调整系数，市场价格调整系数μ为 0.980、0.975、0.970、0.965、0.960 等 5 个系数（在开启报价前，当场随机抽取一个市场价格调整系数）。</w:t>
      </w:r>
    </w:p>
    <w:p w14:paraId="4A84770E">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AP——合理竞争区报价平均值 (当场按下列方法随机抽取报价平均，每次抽取的报价重新放入后再进行下一次抽取)</w:t>
      </w:r>
    </w:p>
    <w:p w14:paraId="2C082387">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AP=（A1+ A2……+ An）÷n</w:t>
      </w:r>
    </w:p>
    <w:p w14:paraId="6F7634BA">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A——合理竞争报价[等于或小于 0.97（M-Z）+Z 值至大于或等于 0.87（M-Z）+Z 值]；</w:t>
      </w:r>
    </w:p>
    <w:p w14:paraId="3318D508">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n——随机抽取的参与平均值计算的合理竞争报价数量。合理竞争报价人数为仅有七家（含）及以内时，去掉一个最低报价后，当场随机抽取一个合理竞争报价（AP=A）；</w:t>
      </w:r>
    </w:p>
    <w:p w14:paraId="68B15770">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合理竞争报价人数为八家至十五家时，去掉二个最低报价后，当场随机抽取二个合理竞争报价计算算术平均值；</w:t>
      </w:r>
    </w:p>
    <w:p w14:paraId="731263AA">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合理竞争报价人数为十六家以上时，去掉三个最低报价后</w:t>
      </w:r>
      <w:r>
        <w:rPr>
          <w:rFonts w:hint="eastAsia" w:ascii="仿宋_GB2312" w:eastAsia="仿宋_GB2312" w:cs="Times New Roman"/>
          <w:color w:val="000000"/>
          <w:kern w:val="2"/>
          <w:sz w:val="32"/>
          <w:szCs w:val="32"/>
          <w:highlight w:val="white"/>
          <w:lang w:val="en-US" w:eastAsia="zh-CN" w:bidi="ar-SA"/>
        </w:rPr>
        <w:t>，</w:t>
      </w:r>
      <w:r>
        <w:rPr>
          <w:rFonts w:hint="eastAsia" w:ascii="仿宋_GB2312" w:hAnsi="宋体" w:eastAsia="仿宋_GB2312" w:cs="Times New Roman"/>
          <w:color w:val="000000"/>
          <w:kern w:val="2"/>
          <w:sz w:val="32"/>
          <w:szCs w:val="32"/>
          <w:highlight w:val="white"/>
          <w:lang w:val="en-US" w:eastAsia="zh-CN" w:bidi="ar-SA"/>
        </w:rPr>
        <w:t>当场随机抽取三个合理竞争报价计算算术平均值。</w:t>
      </w:r>
    </w:p>
    <w:p w14:paraId="47566825">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α——取费类别调整系数</w:t>
      </w:r>
    </w:p>
    <w:p w14:paraId="40FB7297">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当AP值大于或等于[0.94（M-Z）+Z]值时,类别调整系数：</w:t>
      </w:r>
    </w:p>
    <w:p w14:paraId="56D99317">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一类(含市政)工程为1.0；二类工程为1.003；三类工程为1.006；四类工程为1.01。</w:t>
      </w:r>
    </w:p>
    <w:p w14:paraId="07124CC1">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当AP值小于[0.94（M-Z）+Z]至大于[0.90（M-Z）+Z]值时,类别调整系数：一类(含市政)工程为1.01；二类工程为1.014；三类工程为1.018；四类工程为1.02。</w:t>
      </w:r>
    </w:p>
    <w:p w14:paraId="59B859FA">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当AP值小于或等于[0.90（M-Z）+Z]值时,类别调整系数：</w:t>
      </w:r>
    </w:p>
    <w:p w14:paraId="013E40A8">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一类(含市政)工程为1.025；二类工程为1.03；三类工程为</w:t>
      </w:r>
    </w:p>
    <w:p w14:paraId="3AA0D8C7">
      <w:pPr>
        <w:pStyle w:val="26"/>
        <w:ind w:left="0" w:leftChars="0" w:firstLine="0" w:firstLineChars="0"/>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1.035；四类工程为1.04。</w:t>
      </w:r>
    </w:p>
    <w:p w14:paraId="357C5E6F">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(三)合理低价的排序方法</w:t>
      </w:r>
    </w:p>
    <w:p w14:paraId="3620E592">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1、合理低价（D）值确定后，大于或等于合理低价（D）值的合理投标报价由低到高依次排序，最低投标报价排序第一。排序第一、二、三名中投标报价有并列者,以评审主材价格累计价格低者排序在前;仍然有并列者时,随机产生排序。</w:t>
      </w:r>
    </w:p>
    <w:p w14:paraId="1954F7ED">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2、合理低价（D）值确定后，当所有合理投标报价小于合理低价D值或大于等于合理低价（D）值不足三家或大于等于（D）值的投标报价评审时全部予以否决时，则重新按下列方法之一随机重新确定合理低价（D1）值，重新排序和评审（排序有并列者时，排序方法同前项）：</w:t>
      </w:r>
    </w:p>
    <w:p w14:paraId="712A73CA">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⑴合理竞争报价仅有四家及以内时，由低到高依次直接排序，最低报价为重新确定的新合理低价（D1）值，并排序第一；</w:t>
      </w:r>
    </w:p>
    <w:p w14:paraId="782AE2EC">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⑵合理竞争报价在五家至七家时，重新排序前去掉（D）值以下[或以上；当（D）值以上有一家或二家时，应先去掉（D）值以上的，不足，再去掉（D）值以下一家最大的]两个最大和去掉（D）值以下一个最小投标报价后随机编号，随机抽取一个编号，该编号对应的投标报价既为重新确定的新合理低价（D1）值（电子化评标可直接随机抽取一个投标报价），并将其排序第一。</w:t>
      </w:r>
    </w:p>
    <w:p w14:paraId="5D0C795A">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其他大于新合理低价的投标报价从低到高依次排序；</w:t>
      </w:r>
    </w:p>
    <w:p w14:paraId="094A94BD">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⑶合理竞争报价在八家及以上，重新排序前去掉（D）值以下（或以上；同上）两个最大和去掉（D）值以下二个最小投标报价后随机编号，随机抽取一个编号，该编号对应的投标报价既为重新确定的新合理低价（D1）值（电子化评标可直接随机抽取一个投标报价），并将其排序第一。其他大于新合理低价的投标报价从低到高依次排序。</w:t>
      </w:r>
    </w:p>
    <w:p w14:paraId="233D8CF0">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（四）商务报价的评审</w:t>
      </w:r>
    </w:p>
    <w:p w14:paraId="1E9650E7">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招标人设置招标控制价(标底)的，评标委员会评标时应当参考招标控制价(标底)。</w:t>
      </w:r>
    </w:p>
    <w:p w14:paraId="4E3DDB7F">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评标委员会对排序前三名的投标报价进行评审，满足招标文件规定的,评为合理低价前三名，第一排序人即为中标人或第一中标排序人，第二排序人为第二中标排序人，以此类推;排序前三名如有认定为否决投标的，技术标入围者按排序依次补充进入第三排序人进行评审。具体评审内容如下：</w:t>
      </w:r>
    </w:p>
    <w:p w14:paraId="64D462B3">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1、清标（含电子化清标）</w:t>
      </w:r>
    </w:p>
    <w:p w14:paraId="6697C37A">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⑴投标报价中的不可竞争费（安全文明施工费、规费、税金）是否按《江西省房屋建筑和市政基础设施工程施工招标投标监督管理实施办法》（以下简称《管理办法》）第四十九条的规定计取；</w:t>
      </w:r>
    </w:p>
    <w:p w14:paraId="3A90C995">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⑵可竞争费和招标文件中明确约定的暂列金额和暂估价及材料价格等费用是否按《管理办法》第四十五、五十条及招标文件对主要材料、设备价格进行评审的规定计取；是否存在计算等各类误差；</w:t>
      </w:r>
    </w:p>
    <w:p w14:paraId="078F77EA">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⑶审查是否存在不平衡报价。</w:t>
      </w:r>
    </w:p>
    <w:p w14:paraId="3B986584">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违反《管理办法》第四十四、四十五、四十七、四十八、四十九、五十、五十一条及招标文件对主要材料、设备价格进行评审的有关规定或者存在不平衡报价的，评标委员会依据评审规定认定其低于其个别成本报价竞标，其投标应当予以否决。</w:t>
      </w:r>
    </w:p>
    <w:p w14:paraId="0D0ACA6A">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2、评审材料价格的评审</w:t>
      </w:r>
    </w:p>
    <w:p w14:paraId="64D208A4">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评标委员会按招标文件中需评审材料、设备价格表,对价格进行评审与比较。当投标人投标报价中超出允许范围的，评标委员会可以询标，要求该投标人当时、当场提供相关证明材料，并作出书面说明。询标后，不能合理说明理由或不能提供相关证明材料或拒绝澄清、说明和补正的，评标委员会应认定该投标人低于成本报价竞争,其投标应当予以否决。</w:t>
      </w:r>
    </w:p>
    <w:p w14:paraId="7B3874A2">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3、投标报价合理性评审与比较设有标底或招标控制价的,评标委员会评审时，应当将投标报价与其进行评审和比较。也可将投标报价相互评审与比较。</w:t>
      </w:r>
    </w:p>
    <w:p w14:paraId="3CCFDCB1">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4、评标委员会发现投标人的投标报价明显低于其他投标报价或者招标控制价(标底)的，其投标报价可能低于其个别成本，其澄清、补正不能合理说明理由或者评标委员会发现投标人的投标报价中的可竞争费用为零或负报价，评标委员会认定其低于成本报价竞争。</w:t>
      </w:r>
    </w:p>
    <w:p w14:paraId="3D0CDCF3">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5、投标报价合理性评估</w:t>
      </w:r>
    </w:p>
    <w:p w14:paraId="4E0749C4">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⑴评标委员会经评估认定投标报价其合理性成立；</w:t>
      </w:r>
    </w:p>
    <w:p w14:paraId="34E81128">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⑵评标委员会经评估认定投标报价其合理性不成立，投标人的投标报价可能低于其个别成本，其澄清、补正又不能合理说明理由，评标委员会裁定其低于个别成本，其投标应当予以否决。</w:t>
      </w:r>
    </w:p>
    <w:p w14:paraId="7ECEB719">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6、按工程量清单进行商务报价的，当工程量清单与施工图纸不一致时，以工程量清单为准。违反现行《建设工程工程量清单计价规范》中强制性条文的，应当予以否决；投标总价与分部分项工程费、措施项目费、其他项目费和规费、税金的合计金额不一致的（计算机计价运算合理误差除外）,评标委员会可认定投标报价无效。</w:t>
      </w:r>
    </w:p>
    <w:p w14:paraId="0F7668C8">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7、投标报价被认定为低于其个别成本，评标委员会应证实其投标报价被认定为低于其个别成本报价的理由，理由应有充分的说服力和依据。询标的，评标委员会应记录询标的情况。被认定为否决投标的，评标委员会应列出被认定为否决投标的依据。</w:t>
      </w:r>
    </w:p>
    <w:p w14:paraId="65D9F4E3">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8、评标委员会应对合理竞争报价（D）值排序前三名或当出现商务报价初步评审第4种情况时，重新确定（D1）值后，重新</w:t>
      </w:r>
    </w:p>
    <w:p w14:paraId="5037EBA2">
      <w:pPr>
        <w:pStyle w:val="26"/>
        <w:ind w:left="0" w:leftChars="0" w:firstLine="0" w:firstLineChars="0"/>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排序前三名进行评审。有下列内容时按前项规定处理：</w:t>
      </w:r>
    </w:p>
    <w:p w14:paraId="62A0AA95">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⑴主要材料、设备价格是否违反招标文件的规定；</w:t>
      </w:r>
    </w:p>
    <w:p w14:paraId="522E6F97">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⑵投标报价是否存在不平衡报价；</w:t>
      </w:r>
    </w:p>
    <w:p w14:paraId="44863DA0">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⑶投标报价是否有严重漏项、计算错误等；</w:t>
      </w:r>
    </w:p>
    <w:p w14:paraId="34F418F6">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⑷不可竞争费、暂列金额和暂估价是否按规定计取；</w:t>
      </w:r>
    </w:p>
    <w:p w14:paraId="3B94F783">
      <w:pPr>
        <w:pStyle w:val="26"/>
        <w:rPr>
          <w:rFonts w:hint="eastAsia" w:ascii="仿宋_GB2312" w:hAnsi="宋体" w:eastAsia="仿宋_GB2312" w:cs="Times New Roman"/>
          <w:color w:val="000000"/>
          <w:kern w:val="2"/>
          <w:sz w:val="32"/>
          <w:szCs w:val="32"/>
          <w:highlight w:val="white"/>
          <w:lang w:val="en-US" w:eastAsia="zh-CN" w:bidi="ar-SA"/>
        </w:rPr>
      </w:pPr>
      <w:r>
        <w:rPr>
          <w:rFonts w:hint="eastAsia" w:ascii="仿宋_GB2312" w:hAnsi="宋体" w:eastAsia="仿宋_GB2312" w:cs="Times New Roman"/>
          <w:color w:val="000000"/>
          <w:kern w:val="2"/>
          <w:sz w:val="32"/>
          <w:szCs w:val="32"/>
          <w:highlight w:val="white"/>
          <w:lang w:val="en-US" w:eastAsia="zh-CN" w:bidi="ar-SA"/>
        </w:rPr>
        <w:t>⑸投标报价是否符合相关计价规定。</w:t>
      </w:r>
    </w:p>
    <w:p w14:paraId="75646733">
      <w:pPr>
        <w:spacing w:line="600" w:lineRule="exact"/>
        <w:ind w:firstLine="640" w:firstLineChars="200"/>
        <w:rPr>
          <w:rFonts w:hint="eastAsia" w:ascii="仿宋_GB2312" w:eastAsia="仿宋_GB2312"/>
          <w:color w:val="auto"/>
          <w:sz w:val="32"/>
          <w:szCs w:val="32"/>
          <w:highlight w:val="none"/>
        </w:rPr>
      </w:pPr>
    </w:p>
    <w:p w14:paraId="50E5FEB4">
      <w:pPr>
        <w:pStyle w:val="4"/>
        <w:jc w:val="both"/>
        <w:rPr>
          <w:color w:val="auto"/>
          <w:highlight w:val="none"/>
        </w:rPr>
      </w:pPr>
      <w:bookmarkStart w:id="32" w:name="_Toc153968066"/>
      <w:r>
        <w:rPr>
          <w:rFonts w:hint="eastAsia"/>
          <w:color w:val="auto"/>
          <w:highlight w:val="none"/>
        </w:rPr>
        <w:t>7.评标</w:t>
      </w:r>
      <w:bookmarkEnd w:id="32"/>
    </w:p>
    <w:p w14:paraId="7B981F71">
      <w:pPr>
        <w:pStyle w:val="11"/>
        <w:spacing w:line="600" w:lineRule="exact"/>
        <w:ind w:left="0" w:right="17"/>
        <w:outlineLvl w:val="2"/>
        <w:rPr>
          <w:rFonts w:hint="eastAsia" w:ascii="黑体" w:eastAsia="黑体"/>
          <w:b/>
          <w:color w:val="auto"/>
          <w:highlight w:val="none"/>
        </w:rPr>
      </w:pPr>
      <w:bookmarkStart w:id="33" w:name="_Toc153968067"/>
      <w:r>
        <w:rPr>
          <w:rFonts w:hint="eastAsia" w:ascii="黑体" w:eastAsia="黑体"/>
          <w:b/>
          <w:color w:val="auto"/>
          <w:highlight w:val="none"/>
        </w:rPr>
        <w:t>7.1评标</w:t>
      </w:r>
      <w:bookmarkEnd w:id="33"/>
    </w:p>
    <w:p w14:paraId="618958B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7.1.1评标工作</w:t>
      </w:r>
    </w:p>
    <w:p w14:paraId="519B1695">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招标人根据《中华人民共和国建筑法》第二十﹑二十一条和《中华人民共和国招标投标法》第三十七条和《中华人民共和国招标投标法实施条例》第四十六、四十七条及国家发展计划委员会、经贸委、建设部等七部委第12号令之规定组成评标委员会，按招标文件规定的评标原则、评标办法进行评标。评标工作在招标人的监督下，并在严格保密的情况下由专家评标委员会负责完成。</w:t>
      </w:r>
    </w:p>
    <w:p w14:paraId="52E45E3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（1）投标文件有下列情况之一者经评标委员会初审后按否决投标处理：</w:t>
      </w:r>
    </w:p>
    <w:p w14:paraId="224A89A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①投标文件有《中华人民共和国招标投标法实施条例》（国务院令第613号）第51条规定内容的；</w:t>
      </w:r>
    </w:p>
    <w:p w14:paraId="1243C36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②投标文件有《评标委员和评标方法暂行规定》（七部委令第12号，2013年第23号令修正）第20条、第21条、第22条、第23条、第25条规定内容的；</w:t>
      </w:r>
    </w:p>
    <w:p w14:paraId="5C609787">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③投标文件有《工程建设项目施工招标投标办法》（七部委局令第30号，2013年第23号令修正）第50条规定内容的；</w:t>
      </w:r>
    </w:p>
    <w:p w14:paraId="487F3199">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④法律、法规规定的其他否决投标情形。</w:t>
      </w:r>
    </w:p>
    <w:p w14:paraId="108BFC7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（2）投标人或者投标文件有下列情况之一者经评标委员会初审后按投标无效处理：</w:t>
      </w:r>
    </w:p>
    <w:p w14:paraId="247BD30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①有违反《中华人民共和国招标投标法实施条例》（国务院令第613号）第34条、第37条、第38条规定内容的；</w:t>
      </w:r>
    </w:p>
    <w:p w14:paraId="6BC3C7B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②投标文件有《房屋建筑和市政基础设施工程施工招标投标管理办法》（建设部令第89号）第28条、第35条规定内容的；</w:t>
      </w:r>
    </w:p>
    <w:p w14:paraId="230C1CAE">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③法律、法规规定的其他投标无效情形。</w:t>
      </w:r>
    </w:p>
    <w:p w14:paraId="5DC22B3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（3）投标文件、委托代理人有下列情况之一者，招标人或者招标代理机构应当拒收或者退回投标文件：</w:t>
      </w:r>
    </w:p>
    <w:p w14:paraId="249FB08B">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①有违反《中华人民共和国招标投标法实施条例》（国务院令第613号）第36条规定内容的；</w:t>
      </w:r>
    </w:p>
    <w:p w14:paraId="4A40227B">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②投标文件有《工程建设项目施工招标投标办法》（七部委局令第30号，2013年第23号令修正）第50条规定内容的；</w:t>
      </w:r>
    </w:p>
    <w:p w14:paraId="707EBA3C">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③投标文件未送达指定地点的。</w:t>
      </w:r>
    </w:p>
    <w:p w14:paraId="794F138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（4）投标人或投标文件有下列情况之一的，取消投标资格，中标的取消中标资格：</w:t>
      </w:r>
    </w:p>
    <w:p w14:paraId="374E4F2C">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①有违反《中华人民共和国招标投标法》第50条、第52条、第53条、第54条、第55条、第57条规定的；</w:t>
      </w:r>
    </w:p>
    <w:p w14:paraId="1D69CD39">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②有违反《中华人民共和国招标投标法实施条例》（国务院令第613号）第65条、第67条、第68条、第74条规定的；</w:t>
      </w:r>
    </w:p>
    <w:p w14:paraId="09EA492B">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③有违反《工程建设项目施工招标投标办法》（七部委局令第30号，2013年第23号令修正）第69条、第71条、第74条、第75条、第76条、第80条规定的；</w:t>
      </w:r>
    </w:p>
    <w:p w14:paraId="38B8276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④其他违反法律、法规、规章规定的。</w:t>
      </w:r>
    </w:p>
    <w:p w14:paraId="39D5BC9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（5）法律、法规、规章规定的其他重大偏差。非重大偏差的其他偏差均属于细微偏差。</w:t>
      </w:r>
    </w:p>
    <w:p w14:paraId="1643B89B">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7.1.2评标程序</w:t>
      </w:r>
    </w:p>
    <w:p w14:paraId="2D9F932E">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1、招标人采用随机抽取方式组建评标委员会；</w:t>
      </w:r>
    </w:p>
    <w:p w14:paraId="2DF7B06D">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2、评标委员会成员签到，并推荐评标委员会组长；</w:t>
      </w:r>
    </w:p>
    <w:p w14:paraId="561648AE">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3、采用资格预审的项目，将开标现场查验的投标人的证件原件或复印件（加盖单位公章）送评标委员会复核。主要复核投标人企业资质证书、营业执照、安全生产许可证、注册建造师证书是否在有效期内；</w:t>
      </w:r>
    </w:p>
    <w:p w14:paraId="546A1478">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4、采用资格后审的项目，在投标文件评审之前，由评标委员会对投标人的资格标进行资格审查验证。按下列内容确定合格投标人名单：</w:t>
      </w:r>
    </w:p>
    <w:p w14:paraId="751699E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（1）查验投标人企业资质、营业执照、安全生产许可证；</w:t>
      </w:r>
    </w:p>
    <w:p w14:paraId="3C1FF3A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（2）查验注册建造师注册证书单位是否与投标单位一致，不一致的投标资格无效；有在建项目的是否符合规定；</w:t>
      </w:r>
    </w:p>
    <w:p w14:paraId="34A8E46A">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（3）查验投标人类似工程业绩、荣誉等情况（无该项要求的不查）；</w:t>
      </w:r>
    </w:p>
    <w:p w14:paraId="0A27002A">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（4）查验资格审查（招标）文件规定的其他资格条件；</w:t>
      </w:r>
    </w:p>
    <w:p w14:paraId="74458F37">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（5）开标现场公布投标人资格审查合格和不合格名单（采用最低投标价法招标的项目，资格审查结果与投标文件评审结果同时公布）。</w:t>
      </w:r>
    </w:p>
    <w:p w14:paraId="0807532F">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5、评标委员会依据法律法规及招标文件、评标办法的要求，对资格审查合格的投标人的投标文件进行评审。</w:t>
      </w:r>
    </w:p>
    <w:p w14:paraId="28F904B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6、评标委员会按招标文件的要求，确认中标人或中标侯选（排序）人。</w:t>
      </w:r>
    </w:p>
    <w:p w14:paraId="37EC21E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7、向招标人提交书面评标报告，推荐中标人或中标侯选（排序）人。</w:t>
      </w:r>
    </w:p>
    <w:p w14:paraId="3CA759CD">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评标报告由评标委员会全体成员签名。有不同意见的评委可以书面阐述其不同意见和理由，与评标报告一并提交招标人。评标委员会成员拒绝在评标报告上签名且不陈述其不同意见和理由的，视为同意评标结论，评标委员会应当在评标报告中作出说明并记录在案。</w:t>
      </w:r>
    </w:p>
    <w:p w14:paraId="49D091B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8、将评标结果和经评标委员会确认推荐的中标人或中标排序人在开标现场公布。</w:t>
      </w:r>
    </w:p>
    <w:p w14:paraId="7251ADDD">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在开标现场出示的证件原件或复印件（加盖单位公章）有争议的，评审裁定为投标无效、否决投标、重大偏差等有异议的，由评标委员会按照法律、法规、规章、规范性文件的规定和资格审查（送审）文件或者招标文件及评标办法的规定进行核验和裁决。</w:t>
      </w:r>
    </w:p>
    <w:p w14:paraId="4E5F77A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9、评标结束。</w:t>
      </w:r>
    </w:p>
    <w:p w14:paraId="0175F48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7.1.3评标办法</w:t>
      </w:r>
    </w:p>
    <w:p w14:paraId="115CE67E">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见招标文件专用要约条款7.1.3。</w:t>
      </w:r>
    </w:p>
    <w:p w14:paraId="414370B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7.1.4控制投标报价的方法：见招标文件专用要约条款7.1.4。</w:t>
      </w:r>
    </w:p>
    <w:p w14:paraId="01D09BD2">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7.1.5开标前由招标人从评标专家库中按规定随机抽取不少于成员总数三分之二的评标专家，与招标人派出的不大于成员总数三分之一的招标人代表组成评标委员会，评标委员会成员人数应为三人以上单数。</w:t>
      </w:r>
    </w:p>
    <w:p w14:paraId="63306A42">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7.1.6评标委员会的组成：见招标文件专用要约条款7.1.6。</w:t>
      </w:r>
    </w:p>
    <w:p w14:paraId="20391E7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7.1.7招标人委托评标委员会确定中标人的方法：见招标文件专用要约条款7.1.7。</w:t>
      </w:r>
    </w:p>
    <w:p w14:paraId="3A8BAD9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7.1.8定标原则：见招标文件专用要约条款7.1.8。</w:t>
      </w:r>
    </w:p>
    <w:p w14:paraId="0BCF37F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7.1.9评标委员会向招标人推荐中标排序人的数量：见招标文件专用要约条款7.1.9。</w:t>
      </w:r>
    </w:p>
    <w:p w14:paraId="4243EE73">
      <w:pPr>
        <w:spacing w:line="600" w:lineRule="exact"/>
        <w:ind w:firstLine="641"/>
        <w:rPr>
          <w:rFonts w:hint="eastAsia" w:ascii="仿宋_GB2312" w:eastAsia="仿宋_GB2312"/>
          <w:color w:val="auto"/>
          <w:sz w:val="32"/>
          <w:szCs w:val="32"/>
          <w:highlight w:val="none"/>
        </w:rPr>
      </w:pPr>
      <w:r>
        <w:rPr>
          <w:rFonts w:hint="eastAsia" w:ascii="黑体" w:eastAsia="黑体"/>
          <w:b/>
          <w:color w:val="auto"/>
          <w:sz w:val="32"/>
          <w:szCs w:val="32"/>
          <w:highlight w:val="none"/>
        </w:rPr>
        <w:t>7.1.10招标文件有规定、有要求、有禁止的内容，但没有在招标文件中明确告知投标人是投标无效或重大偏差的，评标委员会不得判定为投标无效或重大偏差。</w:t>
      </w:r>
    </w:p>
    <w:p w14:paraId="2DE29275">
      <w:pPr>
        <w:pStyle w:val="11"/>
        <w:spacing w:line="600" w:lineRule="exact"/>
        <w:ind w:left="0" w:right="17"/>
        <w:outlineLvl w:val="2"/>
        <w:rPr>
          <w:rFonts w:hint="eastAsia" w:ascii="黑体" w:eastAsia="黑体"/>
          <w:b/>
          <w:color w:val="auto"/>
          <w:highlight w:val="none"/>
        </w:rPr>
      </w:pPr>
      <w:bookmarkStart w:id="34" w:name="_Toc153968068"/>
      <w:bookmarkStart w:id="35" w:name="_Toc472966424"/>
      <w:r>
        <w:rPr>
          <w:rFonts w:hint="eastAsia" w:ascii="黑体" w:eastAsia="黑体"/>
          <w:b/>
          <w:color w:val="auto"/>
          <w:highlight w:val="none"/>
        </w:rPr>
        <w:t>7.2投标文件澄清</w:t>
      </w:r>
      <w:bookmarkEnd w:id="34"/>
      <w:bookmarkEnd w:id="35"/>
    </w:p>
    <w:p w14:paraId="1D43AE3C">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7.2.1为了有助于投标文件的审查，评价和比较，有《评标委员会和评标方法暂行规定》（国家七部委令第12号，2013年第23号令修正）第十九条规定情形的，评标委员会可以书面方式要求投标人对投标文件中含义不明确、对同类问题表达不一致或者有明显文字和计算错误的内容作必要的澄清。说明或者补正。澄清、说明或者补正应以书面方式进行并不得超出投标文件的范围或者改变投标文件的实质性内容。</w:t>
      </w:r>
    </w:p>
    <w:p w14:paraId="770FA2F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投标单位法定代表人未出席开标会的，可由其授权委托的委托代理人进行澄清并签字，在中标通知书发出之前，其单位法定代表人应对委托代理人在开标现场澄清的有关问题进行书面确认。</w:t>
      </w:r>
    </w:p>
    <w:p w14:paraId="753EC268">
      <w:pPr>
        <w:rPr>
          <w:color w:val="auto"/>
          <w:highlight w:val="none"/>
        </w:rPr>
      </w:pPr>
      <w:r>
        <w:rPr>
          <w:rFonts w:hint="eastAsia"/>
          <w:color w:val="auto"/>
          <w:sz w:val="20"/>
          <w:highlight w:val="none"/>
        </w:rPr>
        <w:t xml:space="preserve"> </w:t>
      </w:r>
    </w:p>
    <w:p w14:paraId="289695DE">
      <w:pPr>
        <w:rPr>
          <w:color w:val="auto"/>
          <w:highlight w:val="none"/>
        </w:rPr>
      </w:pPr>
      <w:r>
        <w:rPr>
          <w:rFonts w:hint="eastAsia"/>
          <w:color w:val="auto"/>
          <w:sz w:val="20"/>
          <w:highlight w:val="none"/>
        </w:rPr>
        <w:t xml:space="preserve">  </w:t>
      </w:r>
    </w:p>
    <w:p w14:paraId="6F212F90">
      <w:pPr>
        <w:pStyle w:val="4"/>
        <w:jc w:val="both"/>
        <w:rPr>
          <w:color w:val="auto"/>
          <w:highlight w:val="none"/>
        </w:rPr>
      </w:pPr>
      <w:bookmarkStart w:id="36" w:name="_Toc153968069"/>
      <w:r>
        <w:rPr>
          <w:rFonts w:hint="eastAsia"/>
          <w:color w:val="auto"/>
          <w:highlight w:val="none"/>
        </w:rPr>
        <w:t>8.授予合同</w:t>
      </w:r>
      <w:bookmarkEnd w:id="36"/>
    </w:p>
    <w:p w14:paraId="7F463DFA">
      <w:pPr>
        <w:pStyle w:val="11"/>
        <w:spacing w:line="600" w:lineRule="exact"/>
        <w:ind w:left="0" w:right="17"/>
        <w:outlineLvl w:val="2"/>
        <w:rPr>
          <w:rFonts w:hint="eastAsia" w:ascii="黑体" w:eastAsia="黑体"/>
          <w:b/>
          <w:color w:val="auto"/>
          <w:highlight w:val="none"/>
        </w:rPr>
      </w:pPr>
      <w:bookmarkStart w:id="37" w:name="_Toc153968070"/>
      <w:r>
        <w:rPr>
          <w:rFonts w:hint="eastAsia" w:ascii="黑体" w:eastAsia="黑体"/>
          <w:b/>
          <w:color w:val="auto"/>
          <w:highlight w:val="none"/>
        </w:rPr>
        <w:t>8.1中标</w:t>
      </w:r>
      <w:bookmarkEnd w:id="37"/>
    </w:p>
    <w:p w14:paraId="0D7039C5">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8.1.1招标人确定中标人后，并于七日内向中标人发出“中标通知书”，同时将中标结果书面通知所有未中标的投标人，中标通知书将成为合同的组成部分。</w:t>
      </w:r>
    </w:p>
    <w:p w14:paraId="64790B6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8.1.2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5DA4CF2">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8.1.3中标候选人的经营、财务状况发生较大变化或者存在违法行为，招标人认为可能影响其履约能力的，应当在发出中标通知书前由原评标委员会按照招标文件规定的标准和方法审查确认。</w:t>
      </w:r>
    </w:p>
    <w:p w14:paraId="1D3129B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8.1.4不管中标结果如何，招标人都有权拒绝任何投标人要求对评标﹑定标情况和未中标原因的任何解释。</w:t>
      </w:r>
    </w:p>
    <w:p w14:paraId="06B0A3EB">
      <w:pPr>
        <w:spacing w:line="600" w:lineRule="exact"/>
        <w:ind w:right="17"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8.1.5注册建造师不得同时担任两个及以上建设工程项目施工负责人，具体要求详见《注册建造师执业管理办法（试行）》（建市［2008］48号）第九条、第十条、第十一条、《江西省房屋建筑和市政基础设施工程施工招标投标资格审查办法》（赣建招[2017]1号）第十三条、第十四条和《关于进一步规范我省建设工程招标投标活动有关问题的通知》（赣建招［2009］9号）文件的规定。违反规定投标的，取消投标资格，中标的，取消中标资格。</w:t>
      </w:r>
    </w:p>
    <w:p w14:paraId="27E927F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8.1.6中标人收到中标通知书后，应在三十天内与招标人签订施工合同。</w:t>
      </w:r>
    </w:p>
    <w:p w14:paraId="5A721FEE">
      <w:pPr>
        <w:pStyle w:val="11"/>
        <w:spacing w:line="600" w:lineRule="exact"/>
        <w:ind w:left="0" w:right="17"/>
        <w:outlineLvl w:val="2"/>
        <w:rPr>
          <w:rFonts w:hint="eastAsia" w:ascii="黑体" w:eastAsia="黑体"/>
          <w:b/>
          <w:color w:val="auto"/>
          <w:highlight w:val="none"/>
        </w:rPr>
      </w:pPr>
      <w:bookmarkStart w:id="38" w:name="_Toc472966427"/>
      <w:bookmarkStart w:id="39" w:name="_Toc153968071"/>
      <w:r>
        <w:rPr>
          <w:rFonts w:hint="eastAsia" w:ascii="黑体" w:eastAsia="黑体"/>
          <w:b/>
          <w:color w:val="auto"/>
          <w:highlight w:val="none"/>
        </w:rPr>
        <w:t>8.2合同签订及工程担保</w:t>
      </w:r>
      <w:bookmarkEnd w:id="38"/>
      <w:bookmarkEnd w:id="39"/>
    </w:p>
    <w:p w14:paraId="627A0F1D">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8.2.1招标人与中标人应当依照《中华人民共和国合同法》和《中华人民共和国招标投标法》、《中华人民共和国招标投标法实施条例》的规定签订书面合同，合同的标的、价款、质量、履行期限等主要条款应当与招标文件和中标人的投标文件的内容一致。招标人和中标人不得再行订立背离合同实质性内容的其他协议。</w:t>
      </w:r>
    </w:p>
    <w:p w14:paraId="6C255FCC">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本工程实行履约保证金，或者银行保函。</w:t>
      </w:r>
    </w:p>
    <w:p w14:paraId="684E10E2">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①中标人在同招标人签订合同前应依法按照本招标文件要求的数额向招标人提交履约保证金（数额不得超过中标合同金额的10%）或银行、保险公司出具的保函。</w:t>
      </w:r>
    </w:p>
    <w:p w14:paraId="0359F07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本招标项目中标人应按本招标文件专用要约条款中要求的数额和时间向招标人提交履约保证金或保函。</w:t>
      </w:r>
    </w:p>
    <w:p w14:paraId="38539F82">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②在投标人提交履约保证金或保函的同时，招标人向投标人提供合同金额的支付担保。</w:t>
      </w:r>
    </w:p>
    <w:p w14:paraId="1E6975B8">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8.2.3中标人逾期未同招标人签订合同或未按时提交履约担保（保证金），招标人将没收中标人的投标保证金，并取消中标人的中标资格；如在法律规定期限内由于招标人的原因未同中标人签订合同，中标人有权依法要求招标人承担法律责任并赔偿经济损失。</w:t>
      </w:r>
    </w:p>
    <w:p w14:paraId="30AB5AD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8.2.4招标人与中标人均应忠实履行合同，当发生合同当事人不履行合同（含招标人不按合同约定支付工程进度款），债权人可要求担保人承担担保金额内的全部担保责任。</w:t>
      </w:r>
    </w:p>
    <w:p w14:paraId="6C76184D">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8.2.5设计变更所造成的工程量增减的合同价款调整在合同中约定。</w:t>
      </w:r>
    </w:p>
    <w:p w14:paraId="01F9AF8A">
      <w:pPr>
        <w:ind w:right="17" w:firstLine="640" w:firstLineChars="200"/>
        <w:jc w:val="left"/>
        <w:rPr>
          <w:rFonts w:hint="eastAsia" w:ascii="仿宋_GB2312" w:eastAsia="仿宋_GB2312"/>
          <w:color w:val="auto"/>
          <w:sz w:val="32"/>
          <w:szCs w:val="32"/>
          <w:highlight w:val="none"/>
        </w:rPr>
      </w:pPr>
    </w:p>
    <w:p w14:paraId="11333545">
      <w:pPr>
        <w:pStyle w:val="4"/>
        <w:ind w:firstLine="2871" w:firstLineChars="650"/>
        <w:jc w:val="both"/>
        <w:rPr>
          <w:color w:val="auto"/>
          <w:highlight w:val="none"/>
        </w:rPr>
      </w:pPr>
      <w:bookmarkStart w:id="40" w:name="_Toc153968072"/>
      <w:r>
        <w:rPr>
          <w:rFonts w:hint="eastAsia"/>
          <w:color w:val="auto"/>
          <w:highlight w:val="none"/>
        </w:rPr>
        <w:t>9.合同主要内容</w:t>
      </w:r>
      <w:bookmarkEnd w:id="40"/>
    </w:p>
    <w:p w14:paraId="5E47CAA5">
      <w:pPr>
        <w:pStyle w:val="11"/>
        <w:spacing w:line="600" w:lineRule="exact"/>
        <w:ind w:left="0" w:right="17"/>
        <w:outlineLvl w:val="2"/>
        <w:rPr>
          <w:rFonts w:hint="eastAsia" w:ascii="黑体" w:eastAsia="黑体"/>
          <w:b/>
          <w:color w:val="auto"/>
          <w:highlight w:val="none"/>
        </w:rPr>
      </w:pPr>
      <w:bookmarkStart w:id="41" w:name="_Toc153968073"/>
      <w:r>
        <w:rPr>
          <w:rFonts w:hint="eastAsia" w:ascii="黑体" w:eastAsia="黑体"/>
          <w:b/>
          <w:color w:val="auto"/>
          <w:highlight w:val="none"/>
        </w:rPr>
        <w:t>9.1施工合同的采用</w:t>
      </w:r>
      <w:bookmarkEnd w:id="41"/>
    </w:p>
    <w:p w14:paraId="2D607A3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9.1.1施工合同应采用《建筑工程施工合同》（GF-2017-0201）示范文本。</w:t>
      </w:r>
    </w:p>
    <w:p w14:paraId="6ABFAE4C">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9.1.2合同协议条款将由招标人（甲方）与中标人（乙方）根据招标文件和投标文件并结合本工程具体情况依法签订。以下为招标人提出的合同协议条款主要内容，涉及投标人的条款在投标文件中进行承诺。</w:t>
      </w:r>
    </w:p>
    <w:p w14:paraId="3CDA5EE1">
      <w:pPr>
        <w:pStyle w:val="11"/>
        <w:spacing w:line="600" w:lineRule="exact"/>
        <w:ind w:left="0" w:right="17"/>
        <w:outlineLvl w:val="2"/>
        <w:rPr>
          <w:rFonts w:hint="eastAsia" w:ascii="黑体" w:eastAsia="黑体"/>
          <w:b/>
          <w:color w:val="auto"/>
          <w:highlight w:val="none"/>
        </w:rPr>
      </w:pPr>
      <w:bookmarkStart w:id="42" w:name="_Toc153968074"/>
      <w:r>
        <w:rPr>
          <w:rFonts w:hint="eastAsia" w:ascii="黑体" w:eastAsia="黑体"/>
          <w:b/>
          <w:color w:val="auto"/>
          <w:highlight w:val="none"/>
        </w:rPr>
        <w:t>9.2施工组织设计和工期</w:t>
      </w:r>
      <w:bookmarkEnd w:id="42"/>
    </w:p>
    <w:p w14:paraId="3CE73EB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9.2.1进度计划</w:t>
      </w:r>
    </w:p>
    <w:p w14:paraId="6AB401E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（1）最低投标价法不编制施工组织设计，中标人应当在签订施工合同后一周内，将具有工程实施性的施工组织设计报招标人审核批准。</w:t>
      </w:r>
    </w:p>
    <w:p w14:paraId="40F8112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（2）乙方必须按批准的进度计划组织施工，接受甲方代表或监理工程师对进度的监督、检查。工程实际进度与进度计划不符时，乙方应按甲方代表或监理工程师的要求提出改进措施，报甲方批准后实施。</w:t>
      </w:r>
    </w:p>
    <w:p w14:paraId="12DCBF59">
      <w:pPr>
        <w:pStyle w:val="11"/>
        <w:spacing w:line="600" w:lineRule="exact"/>
        <w:ind w:left="0" w:right="17"/>
        <w:outlineLvl w:val="2"/>
        <w:rPr>
          <w:rFonts w:hint="eastAsia" w:ascii="黑体" w:eastAsia="黑体"/>
          <w:b/>
          <w:color w:val="auto"/>
          <w:highlight w:val="none"/>
        </w:rPr>
      </w:pPr>
      <w:bookmarkStart w:id="43" w:name="_Toc153968075"/>
      <w:r>
        <w:rPr>
          <w:rFonts w:hint="eastAsia" w:ascii="黑体" w:eastAsia="黑体"/>
          <w:b/>
          <w:color w:val="auto"/>
          <w:highlight w:val="none"/>
        </w:rPr>
        <w:t>9.3工程工期</w:t>
      </w:r>
      <w:bookmarkEnd w:id="43"/>
    </w:p>
    <w:p w14:paraId="5B0D5E4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9.3.1本工程工期为</w:t>
      </w:r>
      <w:r>
        <w:rPr>
          <w:rFonts w:hint="eastAsia" w:ascii="仿宋_GB2312" w:eastAsia="仿宋_GB2312"/>
          <w:color w:val="auto"/>
          <w:sz w:val="32"/>
          <w:szCs w:val="32"/>
          <w:highlight w:val="none"/>
          <w:lang w:val="en-US" w:eastAsia="zh-CN"/>
        </w:rPr>
        <w:t>90</w:t>
      </w:r>
      <w:r>
        <w:rPr>
          <w:rFonts w:hint="eastAsia" w:ascii="仿宋_GB2312" w:eastAsia="仿宋_GB2312"/>
          <w:color w:val="auto"/>
          <w:sz w:val="32"/>
          <w:szCs w:val="32"/>
          <w:highlight w:val="none"/>
        </w:rPr>
        <w:t>个日历日</w:t>
      </w:r>
    </w:p>
    <w:p w14:paraId="6276AA73">
      <w:pPr>
        <w:pStyle w:val="11"/>
        <w:spacing w:line="600" w:lineRule="exact"/>
        <w:ind w:left="0" w:right="17"/>
        <w:outlineLvl w:val="2"/>
        <w:rPr>
          <w:rFonts w:hint="eastAsia" w:ascii="黑体" w:eastAsia="黑体"/>
          <w:b/>
          <w:color w:val="auto"/>
          <w:highlight w:val="none"/>
        </w:rPr>
      </w:pPr>
      <w:bookmarkStart w:id="44" w:name="_Toc153968076"/>
      <w:r>
        <w:rPr>
          <w:rFonts w:hint="eastAsia" w:ascii="黑体" w:eastAsia="黑体"/>
          <w:b/>
          <w:color w:val="auto"/>
          <w:highlight w:val="none"/>
        </w:rPr>
        <w:t>9.4工期延误</w:t>
      </w:r>
      <w:bookmarkEnd w:id="44"/>
    </w:p>
    <w:p w14:paraId="28E0D15F">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9.4.1如果由于以下原因造成竣工日期的延误，经甲方代表确认后，乙方有理由延期完成工程或部分工程，甲方应同乙方协商决定延长竣工时间的期限。</w:t>
      </w:r>
    </w:p>
    <w:p w14:paraId="0033FF8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（1）额外的或附加的工程数量。</w:t>
      </w:r>
    </w:p>
    <w:p w14:paraId="69BFA94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（2）由甲方原因造成的延误﹑障碍﹑停止。</w:t>
      </w:r>
    </w:p>
    <w:p w14:paraId="6ABD15F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（3）不可抗力。</w:t>
      </w:r>
    </w:p>
    <w:p w14:paraId="79D32BEC">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（4）可能会出现的，不属乙方的过失或违约造成的。</w:t>
      </w:r>
    </w:p>
    <w:p w14:paraId="21366EA0">
      <w:pPr>
        <w:pStyle w:val="11"/>
        <w:spacing w:line="600" w:lineRule="exact"/>
        <w:ind w:left="0" w:right="17"/>
        <w:outlineLvl w:val="2"/>
        <w:rPr>
          <w:rFonts w:hint="eastAsia" w:ascii="黑体" w:eastAsia="黑体"/>
          <w:b/>
          <w:color w:val="auto"/>
          <w:highlight w:val="none"/>
        </w:rPr>
      </w:pPr>
      <w:bookmarkStart w:id="45" w:name="_Toc153968077"/>
      <w:r>
        <w:rPr>
          <w:rFonts w:hint="eastAsia" w:ascii="黑体" w:eastAsia="黑体"/>
          <w:b/>
          <w:color w:val="auto"/>
          <w:highlight w:val="none"/>
        </w:rPr>
        <w:t>9.5工期延误的赔偿</w:t>
      </w:r>
      <w:bookmarkEnd w:id="45"/>
    </w:p>
    <w:p w14:paraId="30112FE9">
      <w:pPr>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9.5.1非本招标文件9.4条款的原因，乙方不能按合同工期完成，应承担违约责任，并向甲方支付赔偿费。工期延误赔偿费：</w:t>
      </w:r>
      <w:r>
        <w:rPr>
          <w:rFonts w:hint="eastAsia" w:ascii="仿宋_GB2312" w:eastAsia="仿宋_GB2312"/>
          <w:bCs/>
          <w:color w:val="auto"/>
          <w:sz w:val="32"/>
          <w:szCs w:val="32"/>
          <w:highlight w:val="none"/>
        </w:rPr>
        <w:t>见招标文件专用要约条款9.5.1。</w:t>
      </w:r>
    </w:p>
    <w:p w14:paraId="7EFA527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招标人可从应向承包方支付的任何金额中扣除此项赔偿费。此赔偿费的支付并不能解除乙方完成工程的责任或合同规定的其它责任。</w:t>
      </w:r>
    </w:p>
    <w:p w14:paraId="3D61F2A6">
      <w:pPr>
        <w:pStyle w:val="11"/>
        <w:spacing w:line="600" w:lineRule="exact"/>
        <w:ind w:left="0" w:right="17"/>
        <w:outlineLvl w:val="2"/>
        <w:rPr>
          <w:rFonts w:hint="eastAsia" w:ascii="黑体" w:eastAsia="黑体"/>
          <w:b/>
          <w:color w:val="auto"/>
          <w:highlight w:val="none"/>
        </w:rPr>
      </w:pPr>
      <w:bookmarkStart w:id="46" w:name="_Toc153968078"/>
      <w:r>
        <w:rPr>
          <w:rFonts w:hint="eastAsia" w:ascii="黑体" w:eastAsia="黑体"/>
          <w:b/>
          <w:color w:val="auto"/>
          <w:highlight w:val="none"/>
        </w:rPr>
        <w:t>9.6工程质量</w:t>
      </w:r>
      <w:bookmarkEnd w:id="46"/>
    </w:p>
    <w:p w14:paraId="0BBA580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9.6.1本工程的工程质量应符合国家工程质量验收标准合格以上要求，乙方应按现行的国家施工验收规范和质量评定标准和设计图纸</w:t>
      </w:r>
      <w:r>
        <w:rPr>
          <w:rFonts w:hint="eastAsia" w:ascii="仿宋_GB2312" w:hAnsi="仿宋_GB2312"/>
          <w:color w:val="auto"/>
          <w:sz w:val="32"/>
          <w:szCs w:val="32"/>
          <w:highlight w:val="none"/>
        </w:rPr>
        <w:t>﹑</w:t>
      </w:r>
      <w:r>
        <w:rPr>
          <w:rFonts w:hint="eastAsia" w:ascii="仿宋_GB2312" w:eastAsia="仿宋_GB2312"/>
          <w:color w:val="auto"/>
          <w:sz w:val="32"/>
          <w:szCs w:val="32"/>
          <w:highlight w:val="none"/>
        </w:rPr>
        <w:t>施工说明书</w:t>
      </w:r>
      <w:r>
        <w:rPr>
          <w:rFonts w:hint="eastAsia" w:ascii="仿宋_GB2312" w:hAnsi="仿宋_GB2312"/>
          <w:color w:val="auto"/>
          <w:sz w:val="32"/>
          <w:szCs w:val="32"/>
          <w:highlight w:val="none"/>
        </w:rPr>
        <w:t>﹑</w:t>
      </w:r>
      <w:r>
        <w:rPr>
          <w:rFonts w:hint="eastAsia" w:ascii="仿宋_GB2312" w:eastAsia="仿宋_GB2312"/>
          <w:color w:val="auto"/>
          <w:sz w:val="32"/>
          <w:szCs w:val="32"/>
          <w:highlight w:val="none"/>
        </w:rPr>
        <w:t>设备说明书</w:t>
      </w:r>
      <w:r>
        <w:rPr>
          <w:rFonts w:hint="eastAsia" w:ascii="仿宋_GB2312" w:hAnsi="仿宋_GB2312"/>
          <w:color w:val="auto"/>
          <w:sz w:val="32"/>
          <w:szCs w:val="32"/>
          <w:highlight w:val="none"/>
        </w:rPr>
        <w:t>﹑</w:t>
      </w:r>
      <w:r>
        <w:rPr>
          <w:rFonts w:hint="eastAsia" w:ascii="仿宋_GB2312" w:eastAsia="仿宋_GB2312"/>
          <w:color w:val="auto"/>
          <w:sz w:val="32"/>
          <w:szCs w:val="32"/>
          <w:highlight w:val="none"/>
        </w:rPr>
        <w:t>设计变更等技术文件为依据施工。</w:t>
      </w:r>
    </w:p>
    <w:p w14:paraId="436D4671">
      <w:pPr>
        <w:pStyle w:val="28"/>
        <w:ind w:firstLine="640" w:firstLineChars="200"/>
        <w:rPr>
          <w:rFonts w:hint="eastAsia" w:ascii="仿宋_GB2312" w:eastAsia="仿宋_GB2312"/>
          <w:color w:val="auto"/>
          <w:kern w:val="2"/>
          <w:sz w:val="32"/>
          <w:szCs w:val="32"/>
          <w:highlight w:val="none"/>
          <w:lang w:val="en-US" w:eastAsia="zh-CN"/>
        </w:rPr>
      </w:pPr>
      <w:r>
        <w:rPr>
          <w:rFonts w:hint="eastAsia" w:ascii="仿宋_GB2312" w:eastAsia="仿宋_GB2312"/>
          <w:color w:val="auto"/>
          <w:kern w:val="2"/>
          <w:sz w:val="32"/>
          <w:szCs w:val="32"/>
          <w:highlight w:val="none"/>
          <w:lang w:val="en-US" w:eastAsia="zh-CN"/>
        </w:rPr>
        <w:t>9.6.2本工程的工程质量需达到甲方认可条件，且能够符合监狱监管安全要求相关条件。</w:t>
      </w:r>
    </w:p>
    <w:p w14:paraId="46C596FC">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9.6.3如工程质量达不到约定条件的部分，一经发现，可要求乙方返工，直至达到合同约定条件，并由乙方承担返工费用。返工后仍达不到约定条件，应继续返工到约定条件或合格标准。</w:t>
      </w:r>
    </w:p>
    <w:p w14:paraId="7CBA6086">
      <w:pPr>
        <w:pStyle w:val="11"/>
        <w:spacing w:line="600" w:lineRule="exact"/>
        <w:ind w:left="0" w:right="17"/>
        <w:outlineLvl w:val="2"/>
        <w:rPr>
          <w:rFonts w:hint="eastAsia" w:ascii="黑体" w:eastAsia="黑体"/>
          <w:b/>
          <w:color w:val="auto"/>
          <w:highlight w:val="none"/>
        </w:rPr>
      </w:pPr>
      <w:bookmarkStart w:id="47" w:name="_Toc153968079"/>
      <w:r>
        <w:rPr>
          <w:rFonts w:hint="eastAsia" w:ascii="黑体" w:eastAsia="黑体"/>
          <w:b/>
          <w:color w:val="auto"/>
          <w:highlight w:val="none"/>
        </w:rPr>
        <w:t>9.7工程安全</w:t>
      </w:r>
      <w:bookmarkEnd w:id="47"/>
    </w:p>
    <w:p w14:paraId="40DBE888">
      <w:pPr>
        <w:pStyle w:val="11"/>
        <w:spacing w:line="600" w:lineRule="exact"/>
        <w:ind w:left="0" w:right="0" w:firstLine="640" w:firstLineChars="200"/>
        <w:jc w:val="both"/>
        <w:rPr>
          <w:rFonts w:hint="eastAsia" w:ascii="仿宋_GB2312" w:eastAsia="仿宋_GB2312"/>
          <w:color w:val="auto"/>
          <w:szCs w:val="32"/>
          <w:highlight w:val="none"/>
        </w:rPr>
      </w:pPr>
      <w:r>
        <w:rPr>
          <w:rFonts w:hint="eastAsia" w:ascii="仿宋_GB2312" w:eastAsia="仿宋_GB2312"/>
          <w:color w:val="auto"/>
          <w:szCs w:val="32"/>
          <w:highlight w:val="none"/>
        </w:rPr>
        <w:t>9.7.1严格执行《中华人民共和国安全生产法》、《中华人民共和国建筑法》、《建设工程安全生产管理条例》、《安全生产许可证条例》等法律和法规的规定。</w:t>
      </w:r>
    </w:p>
    <w:p w14:paraId="66410979">
      <w:pPr>
        <w:pStyle w:val="11"/>
        <w:spacing w:line="600" w:lineRule="exact"/>
        <w:ind w:left="0" w:right="17"/>
        <w:outlineLvl w:val="2"/>
        <w:rPr>
          <w:rFonts w:hint="eastAsia" w:ascii="黑体" w:eastAsia="黑体"/>
          <w:b/>
          <w:color w:val="auto"/>
          <w:highlight w:val="none"/>
        </w:rPr>
      </w:pPr>
      <w:bookmarkStart w:id="48" w:name="_Toc153968080"/>
      <w:r>
        <w:rPr>
          <w:rFonts w:hint="eastAsia" w:ascii="黑体" w:eastAsia="黑体"/>
          <w:b/>
          <w:color w:val="auto"/>
          <w:highlight w:val="none"/>
        </w:rPr>
        <w:t>9.8</w:t>
      </w:r>
      <w:r>
        <w:rPr>
          <w:rFonts w:hint="eastAsia" w:ascii="黑体" w:eastAsia="黑体"/>
          <w:b/>
          <w:color w:val="auto"/>
          <w:szCs w:val="32"/>
          <w:highlight w:val="none"/>
        </w:rPr>
        <w:t>合同价款的确定与调整</w:t>
      </w:r>
      <w:bookmarkEnd w:id="48"/>
    </w:p>
    <w:p w14:paraId="4ED85C5B">
      <w:pPr>
        <w:pStyle w:val="11"/>
        <w:spacing w:line="600" w:lineRule="exact"/>
        <w:ind w:left="0" w:right="0" w:firstLine="640" w:firstLineChars="200"/>
        <w:jc w:val="both"/>
        <w:rPr>
          <w:rFonts w:hint="eastAsia" w:ascii="仿宋_GB2312" w:eastAsia="仿宋_GB2312"/>
          <w:color w:val="auto"/>
          <w:szCs w:val="32"/>
          <w:highlight w:val="none"/>
        </w:rPr>
      </w:pPr>
      <w:r>
        <w:rPr>
          <w:rFonts w:hint="eastAsia" w:ascii="仿宋_GB2312" w:eastAsia="仿宋_GB2312"/>
          <w:color w:val="auto"/>
          <w:szCs w:val="32"/>
          <w:highlight w:val="none"/>
        </w:rPr>
        <w:t>9.8.1合同价款的确定：</w:t>
      </w:r>
      <w:r>
        <w:rPr>
          <w:rFonts w:hint="eastAsia" w:ascii="仿宋_GB2312" w:eastAsia="仿宋_GB2312" w:cs="仿宋_GB2312"/>
          <w:color w:val="auto"/>
          <w:szCs w:val="32"/>
          <w:highlight w:val="none"/>
        </w:rPr>
        <w:t>投标人中标后，其投标价即为中标价，中标价即为合同价</w:t>
      </w:r>
      <w:r>
        <w:rPr>
          <w:rFonts w:hint="eastAsia" w:ascii="仿宋_GB2312" w:eastAsia="仿宋_GB2312"/>
          <w:color w:val="auto"/>
          <w:szCs w:val="32"/>
          <w:highlight w:val="none"/>
        </w:rPr>
        <w:t>，任何一方不得擅自改变。属约定允许范围内的价格调整，由发</w:t>
      </w:r>
      <w:r>
        <w:rPr>
          <w:rFonts w:hint="eastAsia" w:ascii="仿宋_GB2312" w:hAnsi="仿宋_GB2312"/>
          <w:color w:val="auto"/>
          <w:szCs w:val="32"/>
          <w:highlight w:val="none"/>
        </w:rPr>
        <w:t>、</w:t>
      </w:r>
      <w:r>
        <w:rPr>
          <w:rFonts w:hint="eastAsia" w:ascii="仿宋_GB2312" w:eastAsia="仿宋_GB2312"/>
          <w:color w:val="auto"/>
          <w:szCs w:val="32"/>
          <w:highlight w:val="none"/>
        </w:rPr>
        <w:t>承包双方依法按照有关规定在合同协议条款中具体明确约定。</w:t>
      </w:r>
    </w:p>
    <w:p w14:paraId="7D60FEF5">
      <w:pPr>
        <w:pStyle w:val="11"/>
        <w:spacing w:line="600" w:lineRule="exact"/>
        <w:ind w:left="0" w:right="0" w:firstLine="640" w:firstLineChars="200"/>
        <w:jc w:val="both"/>
        <w:rPr>
          <w:rFonts w:hint="eastAsia" w:ascii="仿宋_GB2312" w:eastAsia="仿宋_GB2312"/>
          <w:color w:val="auto"/>
          <w:highlight w:val="none"/>
        </w:rPr>
      </w:pPr>
      <w:r>
        <w:rPr>
          <w:rFonts w:hint="eastAsia" w:ascii="仿宋_GB2312" w:eastAsia="仿宋_GB2312"/>
          <w:color w:val="auto"/>
          <w:highlight w:val="none"/>
        </w:rPr>
        <w:t>9.8.2建设工程措施项目中的安全文明施工费严格执行现行</w:t>
      </w:r>
      <w:r>
        <w:rPr>
          <w:rFonts w:hint="eastAsia" w:ascii="仿宋_GB2312" w:eastAsia="仿宋_GB2312"/>
          <w:color w:val="auto"/>
          <w:szCs w:val="32"/>
          <w:highlight w:val="none"/>
        </w:rPr>
        <w:t>《建设工程工程量清单计价规范》的规定；</w:t>
      </w:r>
      <w:r>
        <w:rPr>
          <w:rFonts w:hint="eastAsia" w:ascii="仿宋_GB2312" w:eastAsia="仿宋_GB2312"/>
          <w:color w:val="auto"/>
          <w:highlight w:val="none"/>
        </w:rPr>
        <w:t>安全文明施工费用的使用管理严格按照《建筑工程安全防护、文明施工措施费用及使用管理规定》（建办[2005]89号）文件执行。</w:t>
      </w:r>
    </w:p>
    <w:p w14:paraId="4391C357">
      <w:pPr>
        <w:pStyle w:val="11"/>
        <w:spacing w:line="600" w:lineRule="exact"/>
        <w:ind w:left="0" w:right="0" w:firstLine="640" w:firstLineChars="200"/>
        <w:jc w:val="both"/>
        <w:rPr>
          <w:rFonts w:hint="eastAsia" w:ascii="仿宋_GB2312" w:eastAsia="仿宋_GB2312"/>
          <w:color w:val="auto"/>
          <w:highlight w:val="none"/>
        </w:rPr>
      </w:pPr>
      <w:r>
        <w:rPr>
          <w:rFonts w:hint="eastAsia" w:ascii="仿宋_GB2312" w:eastAsia="仿宋_GB2312"/>
          <w:color w:val="auto"/>
          <w:highlight w:val="none"/>
        </w:rPr>
        <w:t>9.8.3合同价款的调整：在工程竣工结算时，除设计变更、隐蔽签证、和合同约定应调整的范围外，发、承包双方不得以其他任何因素或理由调整合同价款。</w:t>
      </w:r>
    </w:p>
    <w:p w14:paraId="22D6AF63">
      <w:pPr>
        <w:pStyle w:val="11"/>
        <w:spacing w:line="600" w:lineRule="exact"/>
        <w:ind w:left="0" w:right="17"/>
        <w:outlineLvl w:val="2"/>
        <w:rPr>
          <w:rFonts w:hint="eastAsia" w:ascii="黑体" w:eastAsia="黑体"/>
          <w:color w:val="auto"/>
          <w:szCs w:val="32"/>
          <w:highlight w:val="none"/>
        </w:rPr>
      </w:pPr>
      <w:bookmarkStart w:id="49" w:name="_Toc153968081"/>
      <w:r>
        <w:rPr>
          <w:rFonts w:hint="eastAsia" w:ascii="黑体" w:eastAsia="黑体"/>
          <w:b/>
          <w:color w:val="auto"/>
          <w:highlight w:val="none"/>
        </w:rPr>
        <w:t>9.9工程款支付</w:t>
      </w:r>
      <w:bookmarkEnd w:id="49"/>
    </w:p>
    <w:p w14:paraId="10A46612">
      <w:pPr>
        <w:tabs>
          <w:tab w:val="right" w:pos="8487"/>
        </w:tabs>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9.9.1工程款的支付</w:t>
      </w:r>
      <w:r>
        <w:rPr>
          <w:rFonts w:hint="eastAsia" w:ascii="仿宋_GB2312" w:eastAsia="仿宋_GB2312"/>
          <w:bCs/>
          <w:color w:val="auto"/>
          <w:sz w:val="32"/>
          <w:szCs w:val="32"/>
          <w:highlight w:val="none"/>
        </w:rPr>
        <w:t>见招标文件专用要约条款9.10.3</w:t>
      </w:r>
      <w:r>
        <w:rPr>
          <w:rFonts w:hint="eastAsia" w:ascii="仿宋_GB2312" w:eastAsia="仿宋_GB2312"/>
          <w:color w:val="auto"/>
          <w:sz w:val="32"/>
          <w:szCs w:val="32"/>
          <w:highlight w:val="none"/>
        </w:rPr>
        <w:t>。</w:t>
      </w:r>
    </w:p>
    <w:p w14:paraId="5D33604B">
      <w:pPr>
        <w:pStyle w:val="11"/>
        <w:spacing w:line="600" w:lineRule="exact"/>
        <w:ind w:left="0" w:right="17"/>
        <w:outlineLvl w:val="2"/>
        <w:rPr>
          <w:rFonts w:hint="eastAsia" w:ascii="黑体" w:eastAsia="黑体"/>
          <w:b/>
          <w:color w:val="auto"/>
          <w:highlight w:val="none"/>
        </w:rPr>
      </w:pPr>
      <w:bookmarkStart w:id="50" w:name="_Toc153968082"/>
      <w:r>
        <w:rPr>
          <w:rFonts w:hint="eastAsia" w:ascii="黑体" w:eastAsia="黑体"/>
          <w:b/>
          <w:color w:val="auto"/>
          <w:highlight w:val="none"/>
        </w:rPr>
        <w:t>9.10材料设备供应</w:t>
      </w:r>
      <w:bookmarkEnd w:id="50"/>
    </w:p>
    <w:p w14:paraId="4CF6E0D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9.10.1供应材料、设备的种类、规格、数量、单价：详见招标人发出的工程量清单。</w:t>
      </w:r>
    </w:p>
    <w:p w14:paraId="502C207E">
      <w:pPr>
        <w:pStyle w:val="11"/>
        <w:spacing w:line="600" w:lineRule="exact"/>
        <w:ind w:left="0" w:right="17"/>
        <w:outlineLvl w:val="2"/>
        <w:rPr>
          <w:rFonts w:hint="eastAsia" w:ascii="黑体" w:eastAsia="黑体"/>
          <w:b/>
          <w:color w:val="auto"/>
          <w:highlight w:val="none"/>
        </w:rPr>
      </w:pPr>
      <w:bookmarkStart w:id="51" w:name="_Toc153968083"/>
      <w:r>
        <w:rPr>
          <w:rFonts w:hint="eastAsia" w:ascii="黑体" w:eastAsia="黑体"/>
          <w:b/>
          <w:color w:val="auto"/>
          <w:highlight w:val="none"/>
        </w:rPr>
        <w:t>9.11工程竣工结算</w:t>
      </w:r>
      <w:bookmarkEnd w:id="51"/>
    </w:p>
    <w:p w14:paraId="38430510">
      <w:pPr>
        <w:spacing w:line="600" w:lineRule="exact"/>
        <w:ind w:firstLine="643" w:firstLineChars="200"/>
        <w:rPr>
          <w:rFonts w:hint="eastAsia" w:ascii="黑体" w:eastAsia="黑体"/>
          <w:b/>
          <w:color w:val="auto"/>
          <w:sz w:val="32"/>
          <w:szCs w:val="32"/>
          <w:highlight w:val="none"/>
        </w:rPr>
      </w:pPr>
      <w:r>
        <w:rPr>
          <w:rFonts w:hint="eastAsia" w:ascii="黑体" w:eastAsia="黑体"/>
          <w:b/>
          <w:color w:val="auto"/>
          <w:sz w:val="32"/>
          <w:szCs w:val="32"/>
          <w:highlight w:val="none"/>
        </w:rPr>
        <w:t>9.11.1</w:t>
      </w:r>
      <w:r>
        <w:rPr>
          <w:rFonts w:hint="eastAsia" w:ascii="黑体" w:eastAsia="黑体" w:cs="仿宋_GB2312"/>
          <w:b/>
          <w:color w:val="auto"/>
          <w:sz w:val="32"/>
          <w:szCs w:val="32"/>
          <w:highlight w:val="none"/>
        </w:rPr>
        <w:t>工程完工后，发承包双方必须在合同约定时间内办理工程竣工结算。</w:t>
      </w:r>
    </w:p>
    <w:p w14:paraId="6F5D1C67">
      <w:pPr>
        <w:pStyle w:val="11"/>
        <w:spacing w:line="600" w:lineRule="exact"/>
        <w:ind w:left="0" w:right="17"/>
        <w:outlineLvl w:val="2"/>
        <w:rPr>
          <w:rFonts w:hint="eastAsia" w:ascii="黑体" w:eastAsia="黑体"/>
          <w:b/>
          <w:color w:val="auto"/>
          <w:highlight w:val="none"/>
        </w:rPr>
      </w:pPr>
      <w:bookmarkStart w:id="52" w:name="_Toc153968084"/>
      <w:r>
        <w:rPr>
          <w:rFonts w:hint="eastAsia" w:ascii="黑体" w:eastAsia="黑体"/>
          <w:b/>
          <w:color w:val="auto"/>
          <w:highlight w:val="none"/>
        </w:rPr>
        <w:t>9.12保修</w:t>
      </w:r>
      <w:bookmarkEnd w:id="52"/>
    </w:p>
    <w:p w14:paraId="3DB18B85">
      <w:pPr>
        <w:spacing w:line="600" w:lineRule="exact"/>
        <w:ind w:firstLine="640" w:firstLineChars="200"/>
        <w:rPr>
          <w:rFonts w:hint="eastAsia" w:ascii="仿宋_GB2312" w:eastAsia="仿宋_GB2312"/>
          <w:b/>
          <w:color w:val="auto"/>
          <w:sz w:val="32"/>
          <w:szCs w:val="32"/>
          <w:highlight w:val="none"/>
        </w:rPr>
      </w:pPr>
      <w:r>
        <w:rPr>
          <w:rFonts w:hint="eastAsia" w:ascii="仿宋_GB2312" w:eastAsia="仿宋_GB2312"/>
          <w:color w:val="auto"/>
          <w:sz w:val="32"/>
          <w:szCs w:val="32"/>
          <w:highlight w:val="none"/>
        </w:rPr>
        <w:t>9.12.1乙方应按《建设工程质量管理条例》国务院令第279号和《房屋建筑工程质量保修办法》建设部令第80号规定依法对本工程进行保修。</w:t>
      </w:r>
    </w:p>
    <w:p w14:paraId="03FDA3E7">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9.12.2甲、乙双方在签定施工合同时必须按国家建设部、国家工商行政管理局推行的《房屋建筑工程质量保修书》示范文本签订保修书，保修期从工程竣工验收合格之日起算。</w:t>
      </w:r>
    </w:p>
    <w:p w14:paraId="18E42A62">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9.12.3保修期限执行《建设工程质量管理条例》（国务院令第279号）。</w:t>
      </w:r>
      <w:r>
        <w:rPr>
          <w:rFonts w:hint="eastAsia" w:ascii="仿宋_GB2312" w:eastAsia="仿宋_GB2312"/>
          <w:bCs/>
          <w:color w:val="auto"/>
          <w:kern w:val="0"/>
          <w:sz w:val="32"/>
          <w:szCs w:val="32"/>
          <w:highlight w:val="none"/>
        </w:rPr>
        <w:t>保修费用执行《建设工程质量保证金管理办法》 （建质[2017]138号）</w:t>
      </w:r>
      <w:r>
        <w:rPr>
          <w:rFonts w:hint="eastAsia" w:ascii="仿宋_GB2312" w:eastAsia="仿宋_GB2312"/>
          <w:color w:val="auto"/>
          <w:sz w:val="32"/>
          <w:szCs w:val="32"/>
          <w:highlight w:val="none"/>
        </w:rPr>
        <w:t>。按国家规定并在工程质量保修书中具体明确。</w:t>
      </w:r>
    </w:p>
    <w:p w14:paraId="51CD4EBA">
      <w:pPr>
        <w:pStyle w:val="11"/>
        <w:spacing w:line="600" w:lineRule="exact"/>
        <w:ind w:left="0" w:right="17"/>
        <w:outlineLvl w:val="2"/>
        <w:rPr>
          <w:rFonts w:hint="eastAsia" w:ascii="黑体" w:eastAsia="黑体"/>
          <w:b/>
          <w:color w:val="auto"/>
          <w:highlight w:val="none"/>
        </w:rPr>
      </w:pPr>
      <w:bookmarkStart w:id="53" w:name="_Toc153968085"/>
      <w:r>
        <w:rPr>
          <w:rFonts w:hint="eastAsia" w:ascii="黑体" w:eastAsia="黑体"/>
          <w:b/>
          <w:color w:val="auto"/>
          <w:highlight w:val="none"/>
        </w:rPr>
        <w:t>9.13其它</w:t>
      </w:r>
      <w:bookmarkEnd w:id="53"/>
    </w:p>
    <w:p w14:paraId="006276F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9.13.1严格执行招投标人须知：详见《江西省房屋建筑和市政基础设施工程施工招投标评标办法》（赣建招[2017]1号）文件的有关规定。</w:t>
      </w:r>
    </w:p>
    <w:p w14:paraId="23ED7C7D">
      <w:pPr>
        <w:rPr>
          <w:color w:val="auto"/>
          <w:highlight w:val="none"/>
        </w:rPr>
      </w:pPr>
      <w:r>
        <w:rPr>
          <w:rFonts w:hint="eastAsia"/>
          <w:color w:val="auto"/>
          <w:sz w:val="20"/>
          <w:highlight w:val="none"/>
        </w:rPr>
        <w:t xml:space="preserve"> </w:t>
      </w:r>
    </w:p>
    <w:p w14:paraId="21862C3C">
      <w:pPr>
        <w:rPr>
          <w:color w:val="auto"/>
          <w:highlight w:val="none"/>
        </w:rPr>
      </w:pPr>
      <w:r>
        <w:rPr>
          <w:rFonts w:hint="eastAsia"/>
          <w:color w:val="auto"/>
          <w:sz w:val="20"/>
          <w:highlight w:val="none"/>
        </w:rPr>
        <w:t xml:space="preserve">  </w:t>
      </w:r>
    </w:p>
    <w:p w14:paraId="67B13B82">
      <w:pPr>
        <w:pStyle w:val="4"/>
        <w:rPr>
          <w:color w:val="auto"/>
          <w:highlight w:val="none"/>
        </w:rPr>
      </w:pPr>
      <w:bookmarkStart w:id="54" w:name="_Toc153968086"/>
      <w:r>
        <w:rPr>
          <w:rFonts w:hint="eastAsia"/>
          <w:color w:val="auto"/>
          <w:highlight w:val="none"/>
        </w:rPr>
        <w:t>10.技术规范</w:t>
      </w:r>
      <w:bookmarkEnd w:id="54"/>
    </w:p>
    <w:p w14:paraId="7AA3E152">
      <w:pPr>
        <w:tabs>
          <w:tab w:val="left" w:pos="630"/>
        </w:tabs>
        <w:spacing w:line="600" w:lineRule="exact"/>
        <w:ind w:firstLine="640" w:firstLineChars="200"/>
        <w:rPr>
          <w:rFonts w:hint="eastAsia" w:ascii="宋体"/>
          <w:bCs/>
          <w:color w:val="auto"/>
          <w:sz w:val="32"/>
          <w:szCs w:val="32"/>
          <w:highlight w:val="none"/>
        </w:rPr>
      </w:pPr>
      <w:r>
        <w:rPr>
          <w:rFonts w:hint="eastAsia" w:ascii="仿宋_GB2312" w:eastAsia="仿宋_GB2312"/>
          <w:bCs/>
          <w:color w:val="auto"/>
          <w:sz w:val="32"/>
          <w:szCs w:val="32"/>
          <w:highlight w:val="none"/>
        </w:rPr>
        <w:t>本工程执行国家相关的工程技术规范及标准和江西省相关地方标准</w:t>
      </w:r>
      <w:r>
        <w:rPr>
          <w:rFonts w:hint="eastAsia" w:ascii="宋体"/>
          <w:bCs/>
          <w:color w:val="auto"/>
          <w:sz w:val="32"/>
          <w:szCs w:val="32"/>
          <w:highlight w:val="none"/>
        </w:rPr>
        <w:t>。</w:t>
      </w:r>
    </w:p>
    <w:p w14:paraId="67C56B02">
      <w:pPr>
        <w:pStyle w:val="11"/>
        <w:spacing w:line="600" w:lineRule="exact"/>
        <w:ind w:left="0" w:right="17"/>
        <w:outlineLvl w:val="2"/>
        <w:rPr>
          <w:rFonts w:hint="eastAsia" w:ascii="黑体" w:eastAsia="黑体"/>
          <w:b/>
          <w:color w:val="auto"/>
          <w:highlight w:val="none"/>
        </w:rPr>
      </w:pPr>
      <w:bookmarkStart w:id="55" w:name="_Toc153968087"/>
      <w:r>
        <w:rPr>
          <w:rFonts w:hint="eastAsia" w:ascii="黑体" w:eastAsia="黑体"/>
          <w:b/>
          <w:color w:val="auto"/>
          <w:highlight w:val="none"/>
        </w:rPr>
        <w:t>10.1技术规范</w:t>
      </w:r>
      <w:bookmarkEnd w:id="55"/>
    </w:p>
    <w:p w14:paraId="2AC372DA">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10.1.1本招标项目采用的技术规范：</w:t>
      </w:r>
      <w:r>
        <w:rPr>
          <w:rFonts w:hint="eastAsia" w:ascii="仿宋_GB2312" w:eastAsia="仿宋_GB2312"/>
          <w:bCs/>
          <w:color w:val="auto"/>
          <w:sz w:val="32"/>
          <w:szCs w:val="32"/>
          <w:highlight w:val="none"/>
        </w:rPr>
        <w:t>见招标文件专用要约条款10.1.1</w:t>
      </w:r>
      <w:r>
        <w:rPr>
          <w:rFonts w:hint="eastAsia" w:ascii="仿宋_GB2312" w:eastAsia="仿宋_GB2312"/>
          <w:color w:val="auto"/>
          <w:sz w:val="32"/>
          <w:szCs w:val="32"/>
          <w:highlight w:val="none"/>
        </w:rPr>
        <w:t>。</w:t>
      </w:r>
    </w:p>
    <w:p w14:paraId="3E5A218E">
      <w:pPr>
        <w:pStyle w:val="11"/>
        <w:spacing w:line="600" w:lineRule="exact"/>
        <w:ind w:left="0" w:right="17"/>
        <w:outlineLvl w:val="2"/>
        <w:rPr>
          <w:rFonts w:hint="eastAsia" w:ascii="黑体" w:eastAsia="黑体"/>
          <w:color w:val="auto"/>
          <w:szCs w:val="32"/>
          <w:highlight w:val="none"/>
          <w:u w:val="single"/>
        </w:rPr>
      </w:pPr>
      <w:bookmarkStart w:id="56" w:name="_Toc153968088"/>
      <w:r>
        <w:rPr>
          <w:rFonts w:hint="eastAsia" w:ascii="黑体" w:eastAsia="黑体"/>
          <w:b/>
          <w:color w:val="auto"/>
          <w:highlight w:val="none"/>
        </w:rPr>
        <w:t>10.2材料质量和试验要求</w:t>
      </w:r>
      <w:bookmarkEnd w:id="56"/>
    </w:p>
    <w:p w14:paraId="01D5D07F">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10.2.1本招标项目对材料的质量和试验的要求：</w:t>
      </w:r>
      <w:r>
        <w:rPr>
          <w:rFonts w:hint="eastAsia" w:ascii="仿宋_GB2312" w:eastAsia="仿宋_GB2312"/>
          <w:bCs/>
          <w:color w:val="auto"/>
          <w:sz w:val="32"/>
          <w:szCs w:val="32"/>
          <w:highlight w:val="none"/>
        </w:rPr>
        <w:t>见招标文件专用要约条款10.2.1</w:t>
      </w:r>
      <w:r>
        <w:rPr>
          <w:rFonts w:hint="eastAsia" w:ascii="仿宋_GB2312" w:eastAsia="仿宋_GB2312"/>
          <w:color w:val="auto"/>
          <w:sz w:val="32"/>
          <w:szCs w:val="32"/>
          <w:highlight w:val="none"/>
        </w:rPr>
        <w:t>。</w:t>
      </w:r>
    </w:p>
    <w:p w14:paraId="2D16899E">
      <w:pPr>
        <w:pStyle w:val="11"/>
        <w:spacing w:line="600" w:lineRule="exact"/>
        <w:ind w:left="0" w:right="17"/>
        <w:outlineLvl w:val="2"/>
        <w:rPr>
          <w:rFonts w:hint="eastAsia" w:ascii="黑体" w:eastAsia="黑体"/>
          <w:b/>
          <w:color w:val="auto"/>
          <w:highlight w:val="none"/>
        </w:rPr>
      </w:pPr>
      <w:bookmarkStart w:id="57" w:name="_Toc153968089"/>
      <w:r>
        <w:rPr>
          <w:rFonts w:hint="eastAsia" w:ascii="黑体" w:eastAsia="黑体"/>
          <w:b/>
          <w:color w:val="auto"/>
          <w:highlight w:val="none"/>
        </w:rPr>
        <w:t>10.3施工工艺的特殊要求</w:t>
      </w:r>
      <w:bookmarkEnd w:id="57"/>
    </w:p>
    <w:p w14:paraId="12ECADCE">
      <w:pPr>
        <w:spacing w:line="600" w:lineRule="exact"/>
        <w:ind w:firstLine="640" w:firstLineChars="200"/>
        <w:rPr>
          <w:rFonts w:hint="eastAsia" w:ascii="黑体" w:eastAsia="黑体"/>
          <w:b/>
          <w:bCs/>
          <w:color w:val="auto"/>
          <w:sz w:val="32"/>
          <w:szCs w:val="32"/>
          <w:highlight w:val="none"/>
        </w:rPr>
      </w:pPr>
      <w:r>
        <w:rPr>
          <w:rFonts w:hint="eastAsia" w:ascii="仿宋_GB2312" w:eastAsia="仿宋_GB2312"/>
          <w:color w:val="auto"/>
          <w:sz w:val="32"/>
          <w:szCs w:val="32"/>
          <w:highlight w:val="none"/>
        </w:rPr>
        <w:t>10.3.1本招标项目对施工工艺的特殊要求：</w:t>
      </w:r>
      <w:r>
        <w:rPr>
          <w:rFonts w:hint="eastAsia" w:ascii="仿宋_GB2312" w:eastAsia="仿宋_GB2312"/>
          <w:bCs/>
          <w:color w:val="auto"/>
          <w:sz w:val="32"/>
          <w:szCs w:val="32"/>
          <w:highlight w:val="none"/>
        </w:rPr>
        <w:t>见招标文件专用要约条款10.3.1</w:t>
      </w:r>
      <w:r>
        <w:rPr>
          <w:rFonts w:hint="eastAsia" w:ascii="仿宋_GB2312" w:eastAsia="仿宋_GB2312"/>
          <w:color w:val="auto"/>
          <w:sz w:val="32"/>
          <w:szCs w:val="32"/>
          <w:highlight w:val="none"/>
        </w:rPr>
        <w:t>。</w:t>
      </w:r>
    </w:p>
    <w:p w14:paraId="26BDD551">
      <w:pPr>
        <w:rPr>
          <w:rFonts w:hint="eastAsia" w:ascii="仿宋_GB2312" w:eastAsia="仿宋_GB2312"/>
          <w:color w:val="auto"/>
          <w:sz w:val="32"/>
          <w:szCs w:val="32"/>
          <w:highlight w:val="none"/>
        </w:rPr>
      </w:pPr>
    </w:p>
    <w:p w14:paraId="72968AD3">
      <w:pPr>
        <w:pStyle w:val="4"/>
        <w:ind w:firstLine="2650" w:firstLineChars="600"/>
        <w:jc w:val="both"/>
        <w:rPr>
          <w:color w:val="auto"/>
          <w:highlight w:val="none"/>
        </w:rPr>
      </w:pPr>
      <w:bookmarkStart w:id="58" w:name="_Toc153968090"/>
      <w:r>
        <w:rPr>
          <w:rFonts w:hint="eastAsia"/>
          <w:color w:val="auto"/>
          <w:highlight w:val="none"/>
        </w:rPr>
        <w:t>11.图纸和技术资料</w:t>
      </w:r>
      <w:bookmarkEnd w:id="58"/>
    </w:p>
    <w:p w14:paraId="73418004">
      <w:pPr>
        <w:pStyle w:val="11"/>
        <w:spacing w:line="600" w:lineRule="exact"/>
        <w:ind w:left="0" w:right="17"/>
        <w:outlineLvl w:val="2"/>
        <w:rPr>
          <w:rFonts w:hint="eastAsia" w:ascii="黑体" w:eastAsia="黑体"/>
          <w:b/>
          <w:color w:val="auto"/>
          <w:highlight w:val="none"/>
        </w:rPr>
      </w:pPr>
      <w:bookmarkStart w:id="59" w:name="_Toc153968091"/>
      <w:r>
        <w:rPr>
          <w:rFonts w:hint="eastAsia" w:ascii="黑体" w:eastAsia="黑体"/>
          <w:b/>
          <w:color w:val="auto"/>
          <w:highlight w:val="none"/>
        </w:rPr>
        <w:t>11.1施工图纸</w:t>
      </w:r>
      <w:bookmarkEnd w:id="59"/>
    </w:p>
    <w:p w14:paraId="19F3B8F7">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11.1.1本招标项目的施工图纸：详见招标人提供的施工图纸。</w:t>
      </w:r>
    </w:p>
    <w:p w14:paraId="7C2182FD">
      <w:pPr>
        <w:pStyle w:val="11"/>
        <w:spacing w:line="600" w:lineRule="exact"/>
        <w:ind w:left="0" w:right="17"/>
        <w:outlineLvl w:val="2"/>
        <w:rPr>
          <w:rFonts w:hint="eastAsia" w:ascii="黑体" w:eastAsia="黑体"/>
          <w:b/>
          <w:color w:val="auto"/>
          <w:highlight w:val="none"/>
        </w:rPr>
      </w:pPr>
      <w:bookmarkStart w:id="60" w:name="_Toc153968092"/>
      <w:r>
        <w:rPr>
          <w:rFonts w:hint="eastAsia" w:ascii="黑体" w:eastAsia="黑体"/>
          <w:b/>
          <w:color w:val="auto"/>
          <w:highlight w:val="none"/>
        </w:rPr>
        <w:t>11.2技术资料</w:t>
      </w:r>
      <w:bookmarkEnd w:id="60"/>
    </w:p>
    <w:p w14:paraId="67723287">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11.2.1本招标项目的技术资料：详见招标人提供的技术资料。</w:t>
      </w:r>
    </w:p>
    <w:p w14:paraId="4D9419A9">
      <w:pPr>
        <w:pStyle w:val="4"/>
        <w:ind w:firstLine="2209" w:firstLineChars="500"/>
        <w:jc w:val="both"/>
        <w:rPr>
          <w:color w:val="auto"/>
          <w:highlight w:val="none"/>
        </w:rPr>
      </w:pPr>
      <w:bookmarkStart w:id="61" w:name="_Toc153968093"/>
      <w:r>
        <w:rPr>
          <w:rFonts w:hint="eastAsia"/>
          <w:color w:val="auto"/>
          <w:highlight w:val="none"/>
        </w:rPr>
        <w:t>12.其它需要说明的事项</w:t>
      </w:r>
      <w:bookmarkEnd w:id="61"/>
    </w:p>
    <w:p w14:paraId="090E49B2">
      <w:pPr>
        <w:pStyle w:val="11"/>
        <w:spacing w:line="600" w:lineRule="exact"/>
        <w:ind w:left="0" w:right="17"/>
        <w:outlineLvl w:val="2"/>
        <w:rPr>
          <w:rFonts w:hint="eastAsia" w:ascii="黑体" w:eastAsia="黑体"/>
          <w:b/>
          <w:color w:val="auto"/>
          <w:highlight w:val="none"/>
        </w:rPr>
      </w:pPr>
      <w:bookmarkStart w:id="62" w:name="_Toc153968094"/>
      <w:r>
        <w:rPr>
          <w:rFonts w:hint="eastAsia" w:ascii="黑体" w:eastAsia="黑体"/>
          <w:b/>
          <w:color w:val="auto"/>
          <w:highlight w:val="none"/>
        </w:rPr>
        <w:t>12.1招标人其它需要说明的事项</w:t>
      </w:r>
      <w:bookmarkEnd w:id="62"/>
    </w:p>
    <w:p w14:paraId="1678F096">
      <w:pPr>
        <w:spacing w:line="600" w:lineRule="exact"/>
        <w:ind w:firstLine="640" w:firstLineChars="200"/>
        <w:rPr>
          <w:rFonts w:hint="eastAsia" w:ascii="宋体"/>
          <w:color w:val="auto"/>
          <w:sz w:val="32"/>
          <w:szCs w:val="32"/>
          <w:highlight w:val="none"/>
        </w:rPr>
      </w:pPr>
      <w:r>
        <w:rPr>
          <w:rFonts w:hint="eastAsia" w:ascii="仿宋_GB2312" w:eastAsia="仿宋_GB2312"/>
          <w:color w:val="auto"/>
          <w:sz w:val="32"/>
          <w:szCs w:val="32"/>
          <w:highlight w:val="none"/>
        </w:rPr>
        <w:t>12.1.1招标人需要说明的事项：</w:t>
      </w:r>
      <w:r>
        <w:rPr>
          <w:rFonts w:hint="eastAsia" w:ascii="仿宋_GB2312" w:eastAsia="仿宋_GB2312"/>
          <w:bCs/>
          <w:color w:val="auto"/>
          <w:sz w:val="32"/>
          <w:szCs w:val="32"/>
          <w:highlight w:val="none"/>
        </w:rPr>
        <w:t>见招标文件专用要约条款12.1.1</w:t>
      </w:r>
      <w:r>
        <w:rPr>
          <w:rFonts w:hint="eastAsia" w:ascii="仿宋_GB2312" w:eastAsia="仿宋_GB2312"/>
          <w:color w:val="auto"/>
          <w:sz w:val="32"/>
          <w:szCs w:val="32"/>
          <w:highlight w:val="none"/>
        </w:rPr>
        <w:t>。</w:t>
      </w:r>
    </w:p>
    <w:p w14:paraId="72F46B88">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12.1.2招标人设定的重大偏差内容及否决投标、投标无效、拒收及评判标准等：</w:t>
      </w:r>
      <w:r>
        <w:rPr>
          <w:rFonts w:hint="eastAsia" w:ascii="仿宋_GB2312" w:eastAsia="仿宋_GB2312"/>
          <w:bCs/>
          <w:color w:val="auto"/>
          <w:sz w:val="32"/>
          <w:szCs w:val="32"/>
          <w:highlight w:val="none"/>
        </w:rPr>
        <w:t>见招标文件专用要约条款12.1.2</w:t>
      </w:r>
      <w:r>
        <w:rPr>
          <w:rFonts w:hint="eastAsia" w:ascii="仿宋_GB2312" w:eastAsia="仿宋_GB2312"/>
          <w:color w:val="auto"/>
          <w:sz w:val="32"/>
          <w:szCs w:val="32"/>
          <w:highlight w:val="none"/>
        </w:rPr>
        <w:t>。</w:t>
      </w:r>
    </w:p>
    <w:p w14:paraId="5798D4EA">
      <w:pPr>
        <w:rPr>
          <w:color w:val="auto"/>
          <w:highlight w:val="none"/>
        </w:rPr>
      </w:pPr>
    </w:p>
    <w:p w14:paraId="4DD356E8">
      <w:pPr>
        <w:rPr>
          <w:color w:val="auto"/>
          <w:highlight w:val="none"/>
        </w:rPr>
      </w:pPr>
      <w:r>
        <w:rPr>
          <w:rFonts w:hint="eastAsia"/>
          <w:color w:val="auto"/>
          <w:sz w:val="20"/>
          <w:highlight w:val="none"/>
        </w:rPr>
        <w:t xml:space="preserve"> </w:t>
      </w:r>
    </w:p>
    <w:p w14:paraId="33290D96">
      <w:pPr>
        <w:rPr>
          <w:color w:val="auto"/>
          <w:sz w:val="20"/>
          <w:highlight w:val="none"/>
        </w:rPr>
      </w:pPr>
      <w:r>
        <w:rPr>
          <w:rFonts w:hint="eastAsia"/>
          <w:color w:val="auto"/>
          <w:sz w:val="20"/>
          <w:highlight w:val="none"/>
        </w:rPr>
        <w:t xml:space="preserve">  </w:t>
      </w:r>
    </w:p>
    <w:p w14:paraId="08F2D2FD">
      <w:pPr>
        <w:rPr>
          <w:color w:val="auto"/>
          <w:sz w:val="20"/>
          <w:highlight w:val="none"/>
        </w:rPr>
        <w:sectPr>
          <w:headerReference r:id="rId12" w:type="default"/>
          <w:footerReference r:id="rId13" w:type="default"/>
          <w:pgSz w:w="11906" w:h="16838"/>
          <w:pgMar w:top="1440" w:right="1286" w:bottom="1402" w:left="1701" w:header="851" w:footer="992" w:gutter="0"/>
          <w:cols w:space="720" w:num="1"/>
          <w:titlePg/>
          <w:docGrid w:type="lines" w:linePitch="312" w:charSpace="0"/>
        </w:sectPr>
      </w:pPr>
    </w:p>
    <w:p w14:paraId="579DABEE">
      <w:pPr>
        <w:pStyle w:val="3"/>
        <w:rPr>
          <w:color w:val="auto"/>
          <w:highlight w:val="none"/>
        </w:rPr>
      </w:pPr>
      <w:bookmarkStart w:id="63" w:name="_Toc153968095"/>
      <w:r>
        <w:rPr>
          <w:rFonts w:hint="eastAsia"/>
          <w:color w:val="auto"/>
          <w:highlight w:val="none"/>
        </w:rPr>
        <w:t>第三部分   投标文件格式</w:t>
      </w:r>
      <w:bookmarkEnd w:id="63"/>
    </w:p>
    <w:p w14:paraId="4461FBBB">
      <w:pPr>
        <w:ind w:firstLine="6274" w:firstLineChars="1953"/>
        <w:rPr>
          <w:b/>
          <w:color w:val="auto"/>
          <w:sz w:val="32"/>
          <w:szCs w:val="32"/>
          <w:highlight w:val="none"/>
        </w:rPr>
      </w:pPr>
    </w:p>
    <w:p w14:paraId="23B3222B">
      <w:pPr>
        <w:ind w:firstLine="6274" w:firstLineChars="1953"/>
        <w:rPr>
          <w:b/>
          <w:color w:val="auto"/>
          <w:sz w:val="32"/>
          <w:szCs w:val="32"/>
          <w:highlight w:val="none"/>
        </w:rPr>
      </w:pPr>
      <w:r>
        <w:rPr>
          <w:rFonts w:hint="eastAsia"/>
          <w:b/>
          <w:color w:val="auto"/>
          <w:sz w:val="32"/>
          <w:szCs w:val="32"/>
          <w:highlight w:val="none"/>
        </w:rPr>
        <w:t>（正、副）本</w:t>
      </w:r>
    </w:p>
    <w:p w14:paraId="40C2193B">
      <w:pPr>
        <w:ind w:firstLine="6124" w:firstLineChars="2552"/>
        <w:rPr>
          <w:rFonts w:hint="eastAsia" w:ascii="仿宋_GB2312" w:eastAsia="仿宋_GB2312"/>
          <w:color w:val="auto"/>
          <w:sz w:val="24"/>
          <w:szCs w:val="20"/>
          <w:highlight w:val="none"/>
        </w:rPr>
      </w:pPr>
      <w:r>
        <w:rPr>
          <w:rFonts w:hint="eastAsia" w:ascii="仿宋_GB2312" w:eastAsia="仿宋_GB2312"/>
          <w:color w:val="auto"/>
          <w:sz w:val="24"/>
          <w:highlight w:val="none"/>
        </w:rPr>
        <w:t>招标投标格式文本十二</w:t>
      </w:r>
    </w:p>
    <w:p w14:paraId="420AD855">
      <w:pPr>
        <w:ind w:firstLine="8166" w:firstLineChars="2552"/>
        <w:rPr>
          <w:rFonts w:ascii="Times New Roman" w:hAnsi="Times New Roman"/>
          <w:color w:val="auto"/>
          <w:sz w:val="32"/>
          <w:szCs w:val="32"/>
          <w:highlight w:val="none"/>
        </w:rPr>
      </w:pPr>
    </w:p>
    <w:p w14:paraId="1EF7464D">
      <w:pPr>
        <w:ind w:firstLine="8166" w:firstLineChars="2552"/>
        <w:rPr>
          <w:color w:val="auto"/>
          <w:sz w:val="32"/>
          <w:szCs w:val="32"/>
          <w:highlight w:val="none"/>
        </w:rPr>
      </w:pPr>
    </w:p>
    <w:p w14:paraId="67BDCF99">
      <w:pPr>
        <w:jc w:val="center"/>
        <w:rPr>
          <w:b/>
          <w:color w:val="auto"/>
          <w:sz w:val="44"/>
          <w:szCs w:val="44"/>
          <w:highlight w:val="none"/>
        </w:rPr>
      </w:pPr>
      <w:r>
        <w:rPr>
          <w:rFonts w:hint="eastAsia"/>
          <w:b/>
          <w:color w:val="auto"/>
          <w:sz w:val="44"/>
          <w:szCs w:val="44"/>
          <w:highlight w:val="none"/>
        </w:rPr>
        <w:t>江西省房屋建筑和市政基础设施工程施工招标</w:t>
      </w:r>
    </w:p>
    <w:p w14:paraId="6B351DAD">
      <w:pPr>
        <w:jc w:val="center"/>
        <w:rPr>
          <w:b/>
          <w:color w:val="auto"/>
          <w:sz w:val="36"/>
          <w:szCs w:val="36"/>
          <w:highlight w:val="none"/>
        </w:rPr>
      </w:pPr>
    </w:p>
    <w:p w14:paraId="1C58EBE1">
      <w:pPr>
        <w:jc w:val="center"/>
        <w:rPr>
          <w:b/>
          <w:color w:val="auto"/>
          <w:sz w:val="30"/>
          <w:szCs w:val="30"/>
          <w:highlight w:val="none"/>
        </w:rPr>
      </w:pPr>
      <w:r>
        <w:rPr>
          <w:rFonts w:hint="eastAsia"/>
          <w:b/>
          <w:color w:val="auto"/>
          <w:sz w:val="72"/>
          <w:szCs w:val="72"/>
          <w:highlight w:val="none"/>
        </w:rPr>
        <w:t>投</w:t>
      </w:r>
      <w:r>
        <w:rPr>
          <w:b/>
          <w:color w:val="auto"/>
          <w:sz w:val="72"/>
          <w:szCs w:val="72"/>
          <w:highlight w:val="none"/>
        </w:rPr>
        <w:t xml:space="preserve">  </w:t>
      </w:r>
      <w:r>
        <w:rPr>
          <w:rFonts w:hint="eastAsia"/>
          <w:b/>
          <w:color w:val="auto"/>
          <w:sz w:val="72"/>
          <w:szCs w:val="72"/>
          <w:highlight w:val="none"/>
        </w:rPr>
        <w:t>标</w:t>
      </w:r>
      <w:r>
        <w:rPr>
          <w:b/>
          <w:color w:val="auto"/>
          <w:sz w:val="72"/>
          <w:szCs w:val="72"/>
          <w:highlight w:val="none"/>
        </w:rPr>
        <w:t xml:space="preserve">  </w:t>
      </w:r>
      <w:r>
        <w:rPr>
          <w:rFonts w:hint="eastAsia"/>
          <w:b/>
          <w:color w:val="auto"/>
          <w:sz w:val="72"/>
          <w:szCs w:val="72"/>
          <w:highlight w:val="none"/>
        </w:rPr>
        <w:t>文</w:t>
      </w:r>
      <w:r>
        <w:rPr>
          <w:b/>
          <w:color w:val="auto"/>
          <w:sz w:val="72"/>
          <w:szCs w:val="72"/>
          <w:highlight w:val="none"/>
        </w:rPr>
        <w:t xml:space="preserve">  </w:t>
      </w:r>
      <w:r>
        <w:rPr>
          <w:rFonts w:hint="eastAsia"/>
          <w:b/>
          <w:color w:val="auto"/>
          <w:sz w:val="72"/>
          <w:szCs w:val="72"/>
          <w:highlight w:val="none"/>
        </w:rPr>
        <w:t>件</w:t>
      </w:r>
    </w:p>
    <w:p w14:paraId="0F076EC1">
      <w:pPr>
        <w:jc w:val="center"/>
        <w:rPr>
          <w:b/>
          <w:color w:val="auto"/>
          <w:sz w:val="30"/>
          <w:szCs w:val="30"/>
          <w:highlight w:val="none"/>
        </w:rPr>
      </w:pPr>
    </w:p>
    <w:p w14:paraId="757B60A5">
      <w:pPr>
        <w:jc w:val="center"/>
        <w:rPr>
          <w:b/>
          <w:color w:val="auto"/>
          <w:sz w:val="30"/>
          <w:szCs w:val="30"/>
          <w:highlight w:val="none"/>
        </w:rPr>
      </w:pPr>
    </w:p>
    <w:p w14:paraId="4A9DB1DC">
      <w:pPr>
        <w:jc w:val="center"/>
        <w:rPr>
          <w:b/>
          <w:color w:val="auto"/>
          <w:sz w:val="30"/>
          <w:szCs w:val="30"/>
          <w:highlight w:val="none"/>
        </w:rPr>
      </w:pPr>
    </w:p>
    <w:p w14:paraId="32C05A40">
      <w:pPr>
        <w:jc w:val="center"/>
        <w:rPr>
          <w:b/>
          <w:color w:val="auto"/>
          <w:sz w:val="30"/>
          <w:szCs w:val="30"/>
          <w:highlight w:val="none"/>
        </w:rPr>
      </w:pPr>
    </w:p>
    <w:p w14:paraId="421BD515">
      <w:pPr>
        <w:rPr>
          <w:b/>
          <w:color w:val="auto"/>
          <w:sz w:val="30"/>
          <w:szCs w:val="30"/>
          <w:highlight w:val="none"/>
        </w:rPr>
      </w:pPr>
    </w:p>
    <w:p w14:paraId="6B8D807B">
      <w:pPr>
        <w:rPr>
          <w:b/>
          <w:color w:val="auto"/>
          <w:sz w:val="30"/>
          <w:szCs w:val="30"/>
          <w:highlight w:val="none"/>
        </w:rPr>
      </w:pPr>
    </w:p>
    <w:p w14:paraId="3C4D7CF9">
      <w:pPr>
        <w:spacing w:line="800" w:lineRule="exact"/>
        <w:ind w:firstLine="354" w:firstLineChars="98"/>
        <w:rPr>
          <w:b/>
          <w:color w:val="auto"/>
          <w:sz w:val="36"/>
          <w:szCs w:val="36"/>
          <w:highlight w:val="none"/>
          <w:u w:val="single"/>
        </w:rPr>
      </w:pPr>
      <w:r>
        <w:rPr>
          <w:rFonts w:hint="eastAsia"/>
          <w:b/>
          <w:color w:val="auto"/>
          <w:sz w:val="36"/>
          <w:szCs w:val="36"/>
          <w:highlight w:val="none"/>
        </w:rPr>
        <w:t>投</w:t>
      </w:r>
      <w:r>
        <w:rPr>
          <w:b/>
          <w:color w:val="auto"/>
          <w:sz w:val="36"/>
          <w:szCs w:val="36"/>
          <w:highlight w:val="none"/>
        </w:rPr>
        <w:t xml:space="preserve"> </w:t>
      </w:r>
      <w:r>
        <w:rPr>
          <w:rFonts w:hint="eastAsia"/>
          <w:b/>
          <w:color w:val="auto"/>
          <w:sz w:val="36"/>
          <w:szCs w:val="36"/>
          <w:highlight w:val="none"/>
        </w:rPr>
        <w:t>标</w:t>
      </w:r>
      <w:r>
        <w:rPr>
          <w:b/>
          <w:color w:val="auto"/>
          <w:sz w:val="36"/>
          <w:szCs w:val="36"/>
          <w:highlight w:val="none"/>
        </w:rPr>
        <w:t xml:space="preserve"> </w:t>
      </w:r>
      <w:r>
        <w:rPr>
          <w:rFonts w:hint="eastAsia"/>
          <w:b/>
          <w:color w:val="auto"/>
          <w:sz w:val="36"/>
          <w:szCs w:val="36"/>
          <w:highlight w:val="none"/>
        </w:rPr>
        <w:t>项</w:t>
      </w:r>
      <w:r>
        <w:rPr>
          <w:b/>
          <w:color w:val="auto"/>
          <w:sz w:val="36"/>
          <w:szCs w:val="36"/>
          <w:highlight w:val="none"/>
        </w:rPr>
        <w:t xml:space="preserve"> </w:t>
      </w:r>
      <w:r>
        <w:rPr>
          <w:rFonts w:hint="eastAsia"/>
          <w:b/>
          <w:color w:val="auto"/>
          <w:sz w:val="36"/>
          <w:szCs w:val="36"/>
          <w:highlight w:val="none"/>
        </w:rPr>
        <w:t>目：</w:t>
      </w:r>
      <w:r>
        <w:rPr>
          <w:b/>
          <w:color w:val="auto"/>
          <w:sz w:val="36"/>
          <w:szCs w:val="36"/>
          <w:highlight w:val="none"/>
          <w:u w:val="single"/>
        </w:rPr>
        <w:t xml:space="preserve">                             </w:t>
      </w:r>
    </w:p>
    <w:p w14:paraId="764F2472">
      <w:pPr>
        <w:spacing w:line="800" w:lineRule="exact"/>
        <w:ind w:firstLine="354" w:firstLineChars="98"/>
        <w:rPr>
          <w:b/>
          <w:color w:val="auto"/>
          <w:sz w:val="36"/>
          <w:szCs w:val="36"/>
          <w:highlight w:val="none"/>
        </w:rPr>
      </w:pPr>
      <w:r>
        <w:rPr>
          <w:rFonts w:hint="eastAsia"/>
          <w:b/>
          <w:color w:val="auto"/>
          <w:sz w:val="36"/>
          <w:szCs w:val="36"/>
          <w:highlight w:val="none"/>
        </w:rPr>
        <w:t>投</w:t>
      </w:r>
      <w:r>
        <w:rPr>
          <w:b/>
          <w:color w:val="auto"/>
          <w:sz w:val="36"/>
          <w:szCs w:val="36"/>
          <w:highlight w:val="none"/>
        </w:rPr>
        <w:t xml:space="preserve"> </w:t>
      </w:r>
      <w:r>
        <w:rPr>
          <w:rFonts w:hint="eastAsia"/>
          <w:b/>
          <w:color w:val="auto"/>
          <w:sz w:val="36"/>
          <w:szCs w:val="36"/>
          <w:highlight w:val="none"/>
        </w:rPr>
        <w:t>标</w:t>
      </w:r>
      <w:r>
        <w:rPr>
          <w:b/>
          <w:color w:val="auto"/>
          <w:sz w:val="36"/>
          <w:szCs w:val="36"/>
          <w:highlight w:val="none"/>
        </w:rPr>
        <w:t xml:space="preserve"> </w:t>
      </w:r>
      <w:r>
        <w:rPr>
          <w:rFonts w:hint="eastAsia"/>
          <w:b/>
          <w:color w:val="auto"/>
          <w:sz w:val="36"/>
          <w:szCs w:val="36"/>
          <w:highlight w:val="none"/>
        </w:rPr>
        <w:t>单</w:t>
      </w:r>
      <w:r>
        <w:rPr>
          <w:b/>
          <w:color w:val="auto"/>
          <w:sz w:val="36"/>
          <w:szCs w:val="36"/>
          <w:highlight w:val="none"/>
        </w:rPr>
        <w:t xml:space="preserve"> </w:t>
      </w:r>
      <w:r>
        <w:rPr>
          <w:rFonts w:hint="eastAsia"/>
          <w:b/>
          <w:color w:val="auto"/>
          <w:sz w:val="36"/>
          <w:szCs w:val="36"/>
          <w:highlight w:val="none"/>
        </w:rPr>
        <w:t>位：</w:t>
      </w:r>
      <w:r>
        <w:rPr>
          <w:b/>
          <w:color w:val="auto"/>
          <w:sz w:val="36"/>
          <w:szCs w:val="36"/>
          <w:highlight w:val="none"/>
          <w:u w:val="single"/>
        </w:rPr>
        <w:t xml:space="preserve">                      </w:t>
      </w:r>
      <w:r>
        <w:rPr>
          <w:rFonts w:hint="eastAsia"/>
          <w:b/>
          <w:color w:val="auto"/>
          <w:sz w:val="36"/>
          <w:szCs w:val="36"/>
          <w:highlight w:val="none"/>
          <w:u w:val="single"/>
        </w:rPr>
        <w:t>（章）</w:t>
      </w:r>
      <w:r>
        <w:rPr>
          <w:b/>
          <w:color w:val="auto"/>
          <w:sz w:val="36"/>
          <w:szCs w:val="36"/>
          <w:highlight w:val="none"/>
          <w:u w:val="single"/>
        </w:rPr>
        <w:t xml:space="preserve"> </w:t>
      </w:r>
    </w:p>
    <w:p w14:paraId="00612AAB">
      <w:pPr>
        <w:spacing w:line="800" w:lineRule="exact"/>
        <w:ind w:firstLine="397" w:firstLineChars="99"/>
        <w:rPr>
          <w:b/>
          <w:color w:val="auto"/>
          <w:sz w:val="36"/>
          <w:szCs w:val="36"/>
          <w:highlight w:val="none"/>
          <w:u w:val="single"/>
        </w:rPr>
      </w:pPr>
      <w:r>
        <w:rPr>
          <w:rFonts w:hint="eastAsia"/>
          <w:b/>
          <w:color w:val="auto"/>
          <w:spacing w:val="20"/>
          <w:sz w:val="36"/>
          <w:szCs w:val="36"/>
          <w:highlight w:val="none"/>
        </w:rPr>
        <w:t>法定代表人</w:t>
      </w:r>
      <w:r>
        <w:rPr>
          <w:rFonts w:hint="eastAsia"/>
          <w:b/>
          <w:color w:val="auto"/>
          <w:sz w:val="36"/>
          <w:szCs w:val="36"/>
          <w:highlight w:val="none"/>
        </w:rPr>
        <w:t>：</w:t>
      </w:r>
      <w:r>
        <w:rPr>
          <w:b/>
          <w:color w:val="auto"/>
          <w:sz w:val="36"/>
          <w:szCs w:val="36"/>
          <w:highlight w:val="none"/>
          <w:u w:val="single"/>
        </w:rPr>
        <w:t xml:space="preserve">                      </w:t>
      </w:r>
      <w:r>
        <w:rPr>
          <w:rFonts w:hint="eastAsia"/>
          <w:b/>
          <w:color w:val="auto"/>
          <w:sz w:val="36"/>
          <w:szCs w:val="36"/>
          <w:highlight w:val="none"/>
          <w:u w:val="single"/>
        </w:rPr>
        <w:t>（章）</w:t>
      </w:r>
      <w:r>
        <w:rPr>
          <w:b/>
          <w:color w:val="auto"/>
          <w:sz w:val="36"/>
          <w:szCs w:val="36"/>
          <w:highlight w:val="none"/>
          <w:u w:val="single"/>
        </w:rPr>
        <w:t xml:space="preserve"> </w:t>
      </w:r>
    </w:p>
    <w:p w14:paraId="57F7E16D">
      <w:pPr>
        <w:spacing w:line="800" w:lineRule="exact"/>
        <w:ind w:firstLine="397" w:firstLineChars="99"/>
        <w:rPr>
          <w:b/>
          <w:color w:val="auto"/>
          <w:sz w:val="36"/>
          <w:szCs w:val="36"/>
          <w:highlight w:val="none"/>
        </w:rPr>
      </w:pPr>
      <w:r>
        <w:rPr>
          <w:rFonts w:hint="eastAsia"/>
          <w:b/>
          <w:color w:val="auto"/>
          <w:spacing w:val="20"/>
          <w:sz w:val="36"/>
          <w:szCs w:val="36"/>
          <w:highlight w:val="none"/>
        </w:rPr>
        <w:t>联</w:t>
      </w:r>
      <w:r>
        <w:rPr>
          <w:b/>
          <w:color w:val="auto"/>
          <w:spacing w:val="20"/>
          <w:sz w:val="36"/>
          <w:szCs w:val="36"/>
          <w:highlight w:val="none"/>
        </w:rPr>
        <w:t xml:space="preserve">  </w:t>
      </w:r>
      <w:r>
        <w:rPr>
          <w:rFonts w:hint="eastAsia"/>
          <w:b/>
          <w:color w:val="auto"/>
          <w:spacing w:val="20"/>
          <w:sz w:val="36"/>
          <w:szCs w:val="36"/>
          <w:highlight w:val="none"/>
        </w:rPr>
        <w:t>系</w:t>
      </w:r>
      <w:r>
        <w:rPr>
          <w:b/>
          <w:color w:val="auto"/>
          <w:spacing w:val="20"/>
          <w:sz w:val="36"/>
          <w:szCs w:val="36"/>
          <w:highlight w:val="none"/>
        </w:rPr>
        <w:t xml:space="preserve">  </w:t>
      </w:r>
      <w:r>
        <w:rPr>
          <w:rFonts w:hint="eastAsia"/>
          <w:b/>
          <w:color w:val="auto"/>
          <w:spacing w:val="20"/>
          <w:sz w:val="36"/>
          <w:szCs w:val="36"/>
          <w:highlight w:val="none"/>
        </w:rPr>
        <w:t>人</w:t>
      </w:r>
      <w:r>
        <w:rPr>
          <w:rFonts w:hint="eastAsia"/>
          <w:b/>
          <w:color w:val="auto"/>
          <w:sz w:val="36"/>
          <w:szCs w:val="36"/>
          <w:highlight w:val="none"/>
        </w:rPr>
        <w:t>：</w:t>
      </w:r>
      <w:r>
        <w:rPr>
          <w:b/>
          <w:color w:val="auto"/>
          <w:sz w:val="36"/>
          <w:szCs w:val="36"/>
          <w:highlight w:val="none"/>
          <w:u w:val="single"/>
        </w:rPr>
        <w:t xml:space="preserve">          </w:t>
      </w:r>
      <w:r>
        <w:rPr>
          <w:rFonts w:hint="eastAsia"/>
          <w:b/>
          <w:color w:val="auto"/>
          <w:sz w:val="36"/>
          <w:szCs w:val="36"/>
          <w:highlight w:val="none"/>
        </w:rPr>
        <w:t>电话：</w:t>
      </w:r>
      <w:r>
        <w:rPr>
          <w:b/>
          <w:color w:val="auto"/>
          <w:sz w:val="36"/>
          <w:szCs w:val="36"/>
          <w:highlight w:val="none"/>
          <w:u w:val="single"/>
        </w:rPr>
        <w:t xml:space="preserve">             </w:t>
      </w:r>
    </w:p>
    <w:p w14:paraId="03F37999">
      <w:pPr>
        <w:spacing w:line="800" w:lineRule="exact"/>
        <w:ind w:firstLine="354" w:firstLineChars="98"/>
        <w:rPr>
          <w:b/>
          <w:color w:val="auto"/>
          <w:sz w:val="36"/>
          <w:szCs w:val="36"/>
          <w:highlight w:val="none"/>
        </w:rPr>
      </w:pPr>
      <w:r>
        <w:rPr>
          <w:rFonts w:hint="eastAsia"/>
          <w:b/>
          <w:color w:val="auto"/>
          <w:sz w:val="36"/>
          <w:szCs w:val="36"/>
          <w:highlight w:val="none"/>
        </w:rPr>
        <w:t>投</w:t>
      </w:r>
      <w:r>
        <w:rPr>
          <w:b/>
          <w:color w:val="auto"/>
          <w:sz w:val="36"/>
          <w:szCs w:val="36"/>
          <w:highlight w:val="none"/>
        </w:rPr>
        <w:t xml:space="preserve"> </w:t>
      </w:r>
      <w:r>
        <w:rPr>
          <w:rFonts w:hint="eastAsia"/>
          <w:b/>
          <w:color w:val="auto"/>
          <w:sz w:val="36"/>
          <w:szCs w:val="36"/>
          <w:highlight w:val="none"/>
        </w:rPr>
        <w:t>递</w:t>
      </w:r>
      <w:r>
        <w:rPr>
          <w:b/>
          <w:color w:val="auto"/>
          <w:sz w:val="36"/>
          <w:szCs w:val="36"/>
          <w:highlight w:val="none"/>
        </w:rPr>
        <w:t xml:space="preserve"> </w:t>
      </w:r>
      <w:r>
        <w:rPr>
          <w:rFonts w:hint="eastAsia"/>
          <w:b/>
          <w:color w:val="auto"/>
          <w:sz w:val="36"/>
          <w:szCs w:val="36"/>
          <w:highlight w:val="none"/>
        </w:rPr>
        <w:t>日</w:t>
      </w:r>
      <w:r>
        <w:rPr>
          <w:b/>
          <w:color w:val="auto"/>
          <w:sz w:val="36"/>
          <w:szCs w:val="36"/>
          <w:highlight w:val="none"/>
        </w:rPr>
        <w:t xml:space="preserve"> </w:t>
      </w:r>
      <w:r>
        <w:rPr>
          <w:rFonts w:hint="eastAsia"/>
          <w:b/>
          <w:color w:val="auto"/>
          <w:sz w:val="36"/>
          <w:szCs w:val="36"/>
          <w:highlight w:val="none"/>
        </w:rPr>
        <w:t>期：</w:t>
      </w:r>
      <w:r>
        <w:rPr>
          <w:b/>
          <w:color w:val="auto"/>
          <w:sz w:val="36"/>
          <w:szCs w:val="36"/>
          <w:highlight w:val="none"/>
          <w:u w:val="single"/>
        </w:rPr>
        <w:t xml:space="preserve">                              </w:t>
      </w:r>
    </w:p>
    <w:p w14:paraId="5A414B13">
      <w:pPr>
        <w:rPr>
          <w:b/>
          <w:color w:val="auto"/>
          <w:sz w:val="36"/>
          <w:szCs w:val="36"/>
          <w:highlight w:val="none"/>
        </w:rPr>
      </w:pPr>
    </w:p>
    <w:p w14:paraId="3257907C">
      <w:pPr>
        <w:rPr>
          <w:b/>
          <w:color w:val="auto"/>
          <w:sz w:val="36"/>
          <w:szCs w:val="36"/>
          <w:highlight w:val="none"/>
        </w:rPr>
      </w:pPr>
    </w:p>
    <w:p w14:paraId="61D6E094">
      <w:pPr>
        <w:rPr>
          <w:b/>
          <w:color w:val="auto"/>
          <w:sz w:val="36"/>
          <w:szCs w:val="36"/>
          <w:highlight w:val="none"/>
        </w:rPr>
      </w:pPr>
    </w:p>
    <w:p w14:paraId="76DFC974">
      <w:pPr>
        <w:rPr>
          <w:b/>
          <w:color w:val="auto"/>
          <w:sz w:val="36"/>
          <w:szCs w:val="36"/>
          <w:highlight w:val="none"/>
        </w:rPr>
      </w:pPr>
    </w:p>
    <w:p w14:paraId="010DB790">
      <w:pPr>
        <w:jc w:val="center"/>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江西省建设工程招标投标办公室印制</w:t>
      </w:r>
    </w:p>
    <w:p w14:paraId="26E09A64">
      <w:pPr>
        <w:jc w:val="center"/>
        <w:rPr>
          <w:rFonts w:hint="eastAsia" w:ascii="楷体_GB2312" w:eastAsia="楷体_GB2312"/>
          <w:b/>
          <w:bCs/>
          <w:color w:val="auto"/>
          <w:sz w:val="32"/>
          <w:szCs w:val="32"/>
          <w:highlight w:val="none"/>
        </w:rPr>
      </w:pPr>
      <w:r>
        <w:rPr>
          <w:rFonts w:hint="eastAsia" w:ascii="楷体_GB2312" w:eastAsia="楷体_GB2312"/>
          <w:b/>
          <w:bCs/>
          <w:color w:val="auto"/>
          <w:sz w:val="32"/>
          <w:szCs w:val="32"/>
          <w:highlight w:val="none"/>
        </w:rPr>
        <w:t>二○二三年</w:t>
      </w:r>
    </w:p>
    <w:p w14:paraId="1269EB32">
      <w:pPr>
        <w:jc w:val="center"/>
        <w:rPr>
          <w:rFonts w:hint="eastAsia" w:ascii="宋体"/>
          <w:b/>
          <w:color w:val="auto"/>
          <w:sz w:val="44"/>
          <w:szCs w:val="44"/>
          <w:highlight w:val="none"/>
        </w:rPr>
      </w:pPr>
      <w:r>
        <w:rPr>
          <w:rFonts w:hint="eastAsia" w:ascii="宋体"/>
          <w:b/>
          <w:color w:val="auto"/>
          <w:sz w:val="44"/>
          <w:szCs w:val="44"/>
          <w:highlight w:val="none"/>
        </w:rPr>
        <w:br w:type="page"/>
      </w:r>
      <w:r>
        <w:rPr>
          <w:rFonts w:hint="eastAsia" w:ascii="宋体"/>
          <w:b/>
          <w:color w:val="auto"/>
          <w:sz w:val="44"/>
          <w:szCs w:val="44"/>
          <w:highlight w:val="none"/>
        </w:rPr>
        <w:t>投标文件编制说明</w:t>
      </w:r>
    </w:p>
    <w:p w14:paraId="3DAA925F">
      <w:pPr>
        <w:spacing w:line="500" w:lineRule="exact"/>
        <w:rPr>
          <w:rFonts w:hint="eastAsia" w:ascii="宋体"/>
          <w:color w:val="auto"/>
          <w:sz w:val="32"/>
          <w:szCs w:val="32"/>
          <w:highlight w:val="none"/>
        </w:rPr>
      </w:pPr>
    </w:p>
    <w:p w14:paraId="12B72F19">
      <w:pPr>
        <w:spacing w:line="560" w:lineRule="exact"/>
        <w:ind w:firstLine="658"/>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1、投标文件应满足招标文件的要求，并包括以下内容：</w:t>
      </w:r>
    </w:p>
    <w:p w14:paraId="7CA3E1CE">
      <w:pPr>
        <w:spacing w:line="560" w:lineRule="exact"/>
        <w:ind w:firstLine="658"/>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①投标书；②投标书附录；③</w:t>
      </w:r>
      <w:r>
        <w:rPr>
          <w:rFonts w:hint="eastAsia" w:ascii="仿宋_GB2312" w:eastAsia="仿宋_GB2312" w:cs="仿宋_GB2312"/>
          <w:color w:val="auto"/>
          <w:sz w:val="32"/>
          <w:szCs w:val="32"/>
          <w:highlight w:val="none"/>
        </w:rPr>
        <w:t>江西省建设工程响应承诺书</w:t>
      </w:r>
      <w:r>
        <w:rPr>
          <w:rFonts w:hint="eastAsia" w:ascii="仿宋_GB2312" w:eastAsia="仿宋_GB2312"/>
          <w:color w:val="auto"/>
          <w:sz w:val="32"/>
          <w:szCs w:val="32"/>
          <w:highlight w:val="none"/>
        </w:rPr>
        <w:t>；④法定代表人身份证明书；⑤法定代表人授权委托书；⑥辅助资料表（表一至表七）；⑦投标人提交投标资格预审表的复印件；⑧招标人在招标文件中要求提供的其他材料。</w:t>
      </w:r>
    </w:p>
    <w:p w14:paraId="702862C7">
      <w:pPr>
        <w:spacing w:line="560" w:lineRule="exact"/>
        <w:ind w:firstLine="658"/>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采用资格预审的，当投标单位的法定代表人发生了变更，或法定代表委托代理人、组织结构［指注册建造师、项目技术负责人、关键岗位人员］发生了更换，投标人应将招标人同意变更和经招标监管机构备案的书面变更材料复印件（加盖单位公章）附在投标文件之后一并密封递交。</w:t>
      </w:r>
    </w:p>
    <w:p w14:paraId="5E5119CC">
      <w:pPr>
        <w:spacing w:line="560" w:lineRule="exact"/>
        <w:ind w:firstLine="658"/>
        <w:rPr>
          <w:rFonts w:hint="eastAsia" w:ascii="仿宋_GB2312" w:eastAsia="仿宋_GB2312"/>
          <w:color w:val="auto"/>
          <w:spacing w:val="-4"/>
          <w:sz w:val="32"/>
          <w:szCs w:val="32"/>
          <w:highlight w:val="none"/>
        </w:rPr>
      </w:pPr>
      <w:r>
        <w:rPr>
          <w:rFonts w:hint="eastAsia" w:ascii="仿宋_GB2312" w:eastAsia="仿宋_GB2312"/>
          <w:color w:val="auto"/>
          <w:sz w:val="32"/>
          <w:szCs w:val="32"/>
          <w:highlight w:val="none"/>
        </w:rPr>
        <w:t>3、</w:t>
      </w:r>
      <w:r>
        <w:rPr>
          <w:rFonts w:hint="eastAsia" w:ascii="仿宋_GB2312" w:eastAsia="仿宋_GB2312"/>
          <w:color w:val="auto"/>
          <w:spacing w:val="-4"/>
          <w:sz w:val="32"/>
          <w:szCs w:val="32"/>
          <w:highlight w:val="none"/>
        </w:rPr>
        <w:t>投标人在填写本投标文件时必须认真、详细、准确，投标文件中所承诺的内容均为中标后甲、乙双方签订施工合同的依据。</w:t>
      </w:r>
    </w:p>
    <w:p w14:paraId="32916EB9">
      <w:pPr>
        <w:spacing w:line="560" w:lineRule="exact"/>
        <w:ind w:firstLine="658"/>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4、本投标文件专用格式及有关资料应装订成册，不够用时可由投标单位按标准格式自行复制。</w:t>
      </w:r>
    </w:p>
    <w:p w14:paraId="21B61626">
      <w:pPr>
        <w:spacing w:line="560" w:lineRule="exact"/>
        <w:ind w:firstLine="658"/>
        <w:rPr>
          <w:rFonts w:hint="eastAsia" w:ascii="仿宋_GB2312" w:eastAsia="仿宋_GB2312"/>
          <w:color w:val="auto"/>
          <w:sz w:val="32"/>
          <w:szCs w:val="32"/>
          <w:highlight w:val="none"/>
        </w:rPr>
      </w:pPr>
    </w:p>
    <w:p w14:paraId="5D86B737">
      <w:pPr>
        <w:spacing w:line="560" w:lineRule="exact"/>
        <w:ind w:firstLine="658"/>
        <w:rPr>
          <w:rFonts w:hint="eastAsia" w:ascii="仿宋_GB2312" w:eastAsia="仿宋_GB2312"/>
          <w:color w:val="auto"/>
          <w:sz w:val="32"/>
          <w:szCs w:val="32"/>
          <w:highlight w:val="none"/>
        </w:rPr>
      </w:pPr>
    </w:p>
    <w:p w14:paraId="77387CB2">
      <w:pPr>
        <w:spacing w:line="560" w:lineRule="exact"/>
        <w:ind w:firstLine="658"/>
        <w:rPr>
          <w:rFonts w:hint="eastAsia" w:ascii="仿宋_GB2312" w:eastAsia="仿宋_GB2312"/>
          <w:color w:val="auto"/>
          <w:sz w:val="32"/>
          <w:szCs w:val="32"/>
          <w:highlight w:val="none"/>
        </w:rPr>
      </w:pPr>
    </w:p>
    <w:p w14:paraId="6F387A68">
      <w:pPr>
        <w:spacing w:line="560" w:lineRule="exact"/>
        <w:ind w:firstLine="658"/>
        <w:rPr>
          <w:rFonts w:hint="eastAsia" w:ascii="仿宋_GB2312" w:eastAsia="仿宋_GB2312"/>
          <w:color w:val="auto"/>
          <w:sz w:val="32"/>
          <w:szCs w:val="32"/>
          <w:highlight w:val="none"/>
        </w:rPr>
      </w:pPr>
    </w:p>
    <w:p w14:paraId="7B558829">
      <w:pPr>
        <w:spacing w:line="560" w:lineRule="exact"/>
        <w:ind w:firstLine="658"/>
        <w:rPr>
          <w:rFonts w:hint="eastAsia" w:ascii="仿宋_GB2312" w:eastAsia="仿宋_GB2312"/>
          <w:color w:val="auto"/>
          <w:sz w:val="32"/>
          <w:szCs w:val="32"/>
          <w:highlight w:val="none"/>
        </w:rPr>
      </w:pPr>
    </w:p>
    <w:p w14:paraId="66B111F9">
      <w:pPr>
        <w:spacing w:line="560" w:lineRule="exact"/>
        <w:ind w:firstLine="658"/>
        <w:rPr>
          <w:rFonts w:hint="eastAsia" w:ascii="仿宋_GB2312" w:eastAsia="仿宋_GB2312"/>
          <w:color w:val="auto"/>
          <w:sz w:val="32"/>
          <w:szCs w:val="32"/>
          <w:highlight w:val="none"/>
        </w:rPr>
      </w:pPr>
    </w:p>
    <w:p w14:paraId="0BE050E1">
      <w:pPr>
        <w:spacing w:line="560" w:lineRule="exact"/>
        <w:ind w:firstLine="658"/>
        <w:rPr>
          <w:rFonts w:hint="eastAsia" w:ascii="仿宋_GB2312" w:eastAsia="仿宋_GB2312"/>
          <w:color w:val="auto"/>
          <w:sz w:val="32"/>
          <w:szCs w:val="32"/>
          <w:highlight w:val="none"/>
        </w:rPr>
      </w:pPr>
    </w:p>
    <w:p w14:paraId="2D04A622">
      <w:pPr>
        <w:pStyle w:val="2"/>
        <w:rPr>
          <w:rFonts w:hint="eastAsia"/>
          <w:color w:val="auto"/>
          <w:highlight w:val="none"/>
        </w:rPr>
      </w:pPr>
    </w:p>
    <w:p w14:paraId="004EAF87">
      <w:pPr>
        <w:spacing w:line="560" w:lineRule="exact"/>
        <w:ind w:firstLine="658"/>
        <w:rPr>
          <w:rFonts w:hint="eastAsia" w:ascii="仿宋_GB2312" w:eastAsia="仿宋_GB2312"/>
          <w:color w:val="auto"/>
          <w:sz w:val="32"/>
          <w:szCs w:val="32"/>
          <w:highlight w:val="none"/>
        </w:rPr>
      </w:pPr>
    </w:p>
    <w:p w14:paraId="1B4EF258">
      <w:pPr>
        <w:spacing w:line="440" w:lineRule="exact"/>
        <w:jc w:val="center"/>
        <w:outlineLvl w:val="1"/>
        <w:rPr>
          <w:rFonts w:hint="eastAsia" w:ascii="宋体"/>
          <w:b/>
          <w:color w:val="auto"/>
          <w:sz w:val="44"/>
          <w:szCs w:val="44"/>
          <w:highlight w:val="none"/>
        </w:rPr>
      </w:pPr>
      <w:bookmarkStart w:id="64" w:name="_Toc153968096"/>
      <w:r>
        <w:rPr>
          <w:rFonts w:hint="eastAsia" w:ascii="宋体"/>
          <w:b/>
          <w:color w:val="auto"/>
          <w:sz w:val="44"/>
          <w:szCs w:val="44"/>
          <w:highlight w:val="none"/>
        </w:rPr>
        <w:t>一、投  标  书</w:t>
      </w:r>
      <w:bookmarkEnd w:id="64"/>
    </w:p>
    <w:p w14:paraId="68A40EAB">
      <w:pPr>
        <w:spacing w:line="440" w:lineRule="exact"/>
        <w:jc w:val="center"/>
        <w:rPr>
          <w:rFonts w:hint="eastAsia" w:ascii="宋体"/>
          <w:b/>
          <w:color w:val="auto"/>
          <w:sz w:val="44"/>
          <w:szCs w:val="44"/>
          <w:highlight w:val="none"/>
        </w:rPr>
      </w:pPr>
    </w:p>
    <w:p w14:paraId="74E1FE4F">
      <w:pPr>
        <w:spacing w:line="4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（招标单位）：</w:t>
      </w:r>
    </w:p>
    <w:p w14:paraId="4CB89A42">
      <w:pPr>
        <w:spacing w:line="4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1、投标报价：根据已收到的</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工程施工招标文件，我单位经考察现场和仔细研究招标文件的全部内容后，愿以人民币（大写）：</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（小写）：</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的投标总报价，按合同约定实施和完成本招标范围内的全部工程，修补工程中的任何缺陷。</w:t>
      </w:r>
    </w:p>
    <w:p w14:paraId="1DFDA8AA">
      <w:pPr>
        <w:spacing w:line="460" w:lineRule="exact"/>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2、我单位承诺在投标有效期内不修改、撤消投标文件。</w:t>
      </w:r>
    </w:p>
    <w:p w14:paraId="66642150">
      <w:pPr>
        <w:spacing w:line="460" w:lineRule="exact"/>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3、如我方中标，下列承诺有效：                                                                                                                                                                                                                                                                                                                                                                                                                                                                                                                  </w:t>
      </w:r>
    </w:p>
    <w:p w14:paraId="0747927F">
      <w:pPr>
        <w:spacing w:line="4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（1）在收到中标通知书后，在中标通知书规定的期限内按中标价与你方签订合同，如有违约，你方有权中止我方中标并选择其他中标单位。                                 </w:t>
      </w:r>
    </w:p>
    <w:p w14:paraId="370097B2">
      <w:pPr>
        <w:spacing w:line="4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（2）投标文件中的全部内容属施工合同文件的组成部分。                                                                                                                                                                                      </w:t>
      </w:r>
    </w:p>
    <w:p w14:paraId="39E60DDA">
      <w:pPr>
        <w:spacing w:line="4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（3）按照招标文件规定和时间向你方递交履约保证金。</w:t>
      </w:r>
    </w:p>
    <w:p w14:paraId="790B51BA">
      <w:pPr>
        <w:spacing w:line="4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（4）招标文件和投标文件及中标通知书为施工合同的组成内容，在施工中忠实履行合同。并在合同约定的期限内完成并移交全部合同工程。</w:t>
      </w:r>
    </w:p>
    <w:p w14:paraId="3B5EEC43">
      <w:pPr>
        <w:spacing w:line="4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w:t>
      </w:r>
      <w:r>
        <w:rPr>
          <w:rFonts w:hint="eastAsia" w:ascii="仿宋_GB2312" w:eastAsia="仿宋_GB2312" w:cs="仿宋_GB2312"/>
          <w:color w:val="auto"/>
          <w:sz w:val="28"/>
          <w:szCs w:val="28"/>
          <w:highlight w:val="none"/>
        </w:rPr>
        <w:t>我单位全面响应招标人发出的招标文件，投标报价即为中标价，</w:t>
      </w:r>
      <w:r>
        <w:rPr>
          <w:rFonts w:hint="eastAsia" w:ascii="仿宋_GB2312" w:eastAsia="仿宋_GB2312"/>
          <w:color w:val="auto"/>
          <w:sz w:val="28"/>
          <w:szCs w:val="28"/>
          <w:highlight w:val="none"/>
        </w:rPr>
        <w:t>中标价即为合同价，合同价即为结算价。除招标文件中约定和合同约定可调整的内容外，结算时不作调整。</w:t>
      </w:r>
    </w:p>
    <w:p w14:paraId="47F0E4B2">
      <w:pPr>
        <w:spacing w:line="46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w:t>
      </w:r>
      <w:r>
        <w:rPr>
          <w:rFonts w:hint="eastAsia" w:ascii="仿宋_GB2312" w:eastAsia="仿宋_GB2312"/>
          <w:color w:val="auto"/>
          <w:sz w:val="28"/>
          <w:szCs w:val="28"/>
          <w:highlight w:val="none"/>
          <w:u w:val="single"/>
        </w:rPr>
        <w:t xml:space="preserve">                                                    </w:t>
      </w:r>
    </w:p>
    <w:p w14:paraId="1B41F966">
      <w:pPr>
        <w:spacing w:line="460" w:lineRule="exact"/>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4、我方在此声明，所递交的投标文件及有关资料内容完整、真实、准确和有效。</w:t>
      </w:r>
    </w:p>
    <w:p w14:paraId="5F38E44B">
      <w:pPr>
        <w:spacing w:line="4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w:t>
      </w:r>
    </w:p>
    <w:p w14:paraId="0C95B107">
      <w:pPr>
        <w:spacing w:line="4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投标单位：</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（单位章）</w:t>
      </w:r>
    </w:p>
    <w:p w14:paraId="59F276C5">
      <w:pPr>
        <w:spacing w:line="4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（签字或盖章）</w:t>
      </w:r>
    </w:p>
    <w:p w14:paraId="2CF802B5">
      <w:pPr>
        <w:spacing w:line="460" w:lineRule="exac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地    址：</w:t>
      </w:r>
      <w:r>
        <w:rPr>
          <w:rFonts w:hint="eastAsia" w:ascii="仿宋_GB2312" w:eastAsia="仿宋_GB2312"/>
          <w:color w:val="auto"/>
          <w:sz w:val="28"/>
          <w:szCs w:val="28"/>
          <w:highlight w:val="none"/>
          <w:u w:val="single"/>
        </w:rPr>
        <w:t xml:space="preserve">                                   </w:t>
      </w:r>
    </w:p>
    <w:p w14:paraId="258EABFB">
      <w:pPr>
        <w:spacing w:line="4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电    话：</w:t>
      </w:r>
      <w:r>
        <w:rPr>
          <w:rFonts w:hint="eastAsia" w:ascii="仿宋_GB2312" w:eastAsia="仿宋_GB2312"/>
          <w:color w:val="auto"/>
          <w:sz w:val="28"/>
          <w:szCs w:val="28"/>
          <w:highlight w:val="none"/>
          <w:u w:val="single"/>
        </w:rPr>
        <w:t xml:space="preserve">                                   </w:t>
      </w:r>
    </w:p>
    <w:p w14:paraId="158A5333">
      <w:pPr>
        <w:spacing w:line="4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传    真：</w:t>
      </w:r>
      <w:r>
        <w:rPr>
          <w:rFonts w:hint="eastAsia" w:ascii="仿宋_GB2312" w:eastAsia="仿宋_GB2312"/>
          <w:color w:val="auto"/>
          <w:sz w:val="28"/>
          <w:szCs w:val="28"/>
          <w:highlight w:val="none"/>
          <w:u w:val="single"/>
        </w:rPr>
        <w:t xml:space="preserve">                                   </w:t>
      </w:r>
    </w:p>
    <w:p w14:paraId="3F3E5D6D">
      <w:pPr>
        <w:spacing w:line="4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邮政编码：</w:t>
      </w:r>
      <w:r>
        <w:rPr>
          <w:rFonts w:hint="eastAsia" w:ascii="仿宋_GB2312" w:eastAsia="仿宋_GB2312"/>
          <w:color w:val="auto"/>
          <w:sz w:val="28"/>
          <w:szCs w:val="28"/>
          <w:highlight w:val="none"/>
          <w:u w:val="single"/>
        </w:rPr>
        <w:t xml:space="preserve">                                   </w:t>
      </w:r>
    </w:p>
    <w:p w14:paraId="270A2106">
      <w:pPr>
        <w:rPr>
          <w:rFonts w:ascii="Times New Roman" w:hAnsi="Times New Roman"/>
          <w:color w:val="auto"/>
          <w:szCs w:val="20"/>
          <w:highlight w:val="none"/>
        </w:rPr>
      </w:pPr>
      <w:r>
        <w:rPr>
          <w:color w:val="auto"/>
          <w:highlight w:val="none"/>
        </w:rPr>
        <w:t xml:space="preserve">                                    </w:t>
      </w:r>
      <w:r>
        <w:rPr>
          <w:rFonts w:hint="eastAsia"/>
          <w:color w:val="auto"/>
          <w:highlight w:val="none"/>
        </w:rPr>
        <w:t>日期：</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14:paraId="61121167">
      <w:pPr>
        <w:spacing w:line="440" w:lineRule="exact"/>
        <w:jc w:val="center"/>
        <w:outlineLvl w:val="1"/>
        <w:rPr>
          <w:rFonts w:hint="eastAsia" w:ascii="宋体"/>
          <w:b/>
          <w:color w:val="auto"/>
          <w:sz w:val="44"/>
          <w:szCs w:val="44"/>
          <w:highlight w:val="none"/>
        </w:rPr>
      </w:pPr>
      <w:bookmarkStart w:id="65" w:name="_Toc153968097"/>
      <w:r>
        <w:rPr>
          <w:rFonts w:hint="eastAsia" w:ascii="宋体"/>
          <w:b/>
          <w:color w:val="auto"/>
          <w:sz w:val="44"/>
          <w:szCs w:val="44"/>
          <w:highlight w:val="none"/>
        </w:rPr>
        <w:t>二、投 标 书 附 录</w:t>
      </w:r>
      <w:bookmarkEnd w:id="65"/>
      <w:r>
        <w:rPr>
          <w:rFonts w:hint="eastAsia" w:ascii="宋体"/>
          <w:b/>
          <w:color w:val="auto"/>
          <w:sz w:val="44"/>
          <w:szCs w:val="44"/>
          <w:highlight w:val="none"/>
        </w:rPr>
        <w:t xml:space="preserve"> </w:t>
      </w:r>
    </w:p>
    <w:p w14:paraId="139035E0">
      <w:pPr>
        <w:spacing w:line="440" w:lineRule="exact"/>
        <w:jc w:val="center"/>
        <w:rPr>
          <w:rFonts w:hint="eastAsia" w:ascii="宋体"/>
          <w:b/>
          <w:color w:val="auto"/>
          <w:sz w:val="44"/>
          <w:szCs w:val="44"/>
          <w:highlight w:val="none"/>
        </w:rPr>
      </w:pPr>
    </w:p>
    <w:tbl>
      <w:tblPr>
        <w:tblStyle w:val="2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5002"/>
        <w:gridCol w:w="3517"/>
      </w:tblGrid>
      <w:tr w14:paraId="4617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top"/>
          </w:tcPr>
          <w:p w14:paraId="677434AF">
            <w:pPr>
              <w:spacing w:line="440" w:lineRule="exact"/>
              <w:rPr>
                <w:rFonts w:hint="eastAsia" w:ascii="仿宋_GB2312" w:eastAsia="仿宋_GB2312"/>
                <w:color w:val="auto"/>
                <w:spacing w:val="-20"/>
                <w:sz w:val="32"/>
                <w:szCs w:val="32"/>
                <w:highlight w:val="none"/>
              </w:rPr>
            </w:pPr>
            <w:r>
              <w:rPr>
                <w:rFonts w:hint="eastAsia" w:ascii="仿宋_GB2312" w:eastAsia="仿宋_GB2312"/>
                <w:color w:val="auto"/>
                <w:spacing w:val="-20"/>
                <w:sz w:val="32"/>
                <w:szCs w:val="32"/>
                <w:highlight w:val="none"/>
              </w:rPr>
              <w:t>序号</w:t>
            </w:r>
          </w:p>
        </w:tc>
        <w:tc>
          <w:tcPr>
            <w:tcW w:w="5003" w:type="dxa"/>
            <w:tcBorders>
              <w:top w:val="single" w:color="auto" w:sz="4" w:space="0"/>
              <w:left w:val="single" w:color="auto" w:sz="4" w:space="0"/>
              <w:bottom w:val="single" w:color="auto" w:sz="4" w:space="0"/>
              <w:right w:val="single" w:color="auto" w:sz="4" w:space="0"/>
            </w:tcBorders>
            <w:noWrap w:val="0"/>
            <w:vAlign w:val="top"/>
          </w:tcPr>
          <w:p w14:paraId="3905CF49">
            <w:pPr>
              <w:spacing w:line="440" w:lineRule="exact"/>
              <w:ind w:firstLine="960" w:firstLineChars="3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项        目</w:t>
            </w:r>
          </w:p>
        </w:tc>
        <w:tc>
          <w:tcPr>
            <w:tcW w:w="3517" w:type="dxa"/>
            <w:tcBorders>
              <w:top w:val="single" w:color="auto" w:sz="4" w:space="0"/>
              <w:left w:val="single" w:color="auto" w:sz="4" w:space="0"/>
              <w:bottom w:val="single" w:color="auto" w:sz="4" w:space="0"/>
              <w:right w:val="single" w:color="auto" w:sz="4" w:space="0"/>
            </w:tcBorders>
            <w:noWrap w:val="0"/>
            <w:vAlign w:val="top"/>
          </w:tcPr>
          <w:p w14:paraId="209E6AAB">
            <w:pPr>
              <w:spacing w:line="440" w:lineRule="exact"/>
              <w:ind w:firstLine="960" w:firstLineChars="3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内     容</w:t>
            </w:r>
          </w:p>
        </w:tc>
      </w:tr>
      <w:tr w14:paraId="3416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center"/>
          </w:tcPr>
          <w:p w14:paraId="70A8FB5C">
            <w:pPr>
              <w:spacing w:line="44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5AF5DB85">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注册建造师</w:t>
            </w:r>
          </w:p>
        </w:tc>
        <w:tc>
          <w:tcPr>
            <w:tcW w:w="3517" w:type="dxa"/>
            <w:tcBorders>
              <w:top w:val="single" w:color="auto" w:sz="4" w:space="0"/>
              <w:left w:val="single" w:color="auto" w:sz="4" w:space="0"/>
              <w:bottom w:val="single" w:color="auto" w:sz="4" w:space="0"/>
              <w:right w:val="single" w:color="auto" w:sz="4" w:space="0"/>
            </w:tcBorders>
            <w:noWrap w:val="0"/>
            <w:vAlign w:val="top"/>
          </w:tcPr>
          <w:p w14:paraId="6C67D57A">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姓名：</w:t>
            </w:r>
          </w:p>
        </w:tc>
      </w:tr>
      <w:tr w14:paraId="7340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center"/>
          </w:tcPr>
          <w:p w14:paraId="25C215B0">
            <w:pPr>
              <w:spacing w:line="44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3B93C8A3">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工期</w:t>
            </w:r>
          </w:p>
        </w:tc>
        <w:tc>
          <w:tcPr>
            <w:tcW w:w="3517" w:type="dxa"/>
            <w:tcBorders>
              <w:top w:val="single" w:color="auto" w:sz="4" w:space="0"/>
              <w:left w:val="single" w:color="auto" w:sz="4" w:space="0"/>
              <w:bottom w:val="single" w:color="auto" w:sz="4" w:space="0"/>
              <w:right w:val="single" w:color="auto" w:sz="4" w:space="0"/>
            </w:tcBorders>
            <w:noWrap w:val="0"/>
            <w:vAlign w:val="top"/>
          </w:tcPr>
          <w:p w14:paraId="56CD866B">
            <w:pPr>
              <w:spacing w:line="440" w:lineRule="exact"/>
              <w:ind w:firstLine="1600" w:firstLineChars="5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（日历天）</w:t>
            </w:r>
          </w:p>
        </w:tc>
      </w:tr>
      <w:tr w14:paraId="1394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center"/>
          </w:tcPr>
          <w:p w14:paraId="1320C6B0">
            <w:pPr>
              <w:spacing w:line="44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6F8753D1">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延误工期赔偿费金额</w:t>
            </w:r>
          </w:p>
        </w:tc>
        <w:tc>
          <w:tcPr>
            <w:tcW w:w="3517" w:type="dxa"/>
            <w:tcBorders>
              <w:top w:val="single" w:color="auto" w:sz="4" w:space="0"/>
              <w:left w:val="single" w:color="auto" w:sz="4" w:space="0"/>
              <w:bottom w:val="single" w:color="auto" w:sz="4" w:space="0"/>
              <w:right w:val="single" w:color="auto" w:sz="4" w:space="0"/>
            </w:tcBorders>
            <w:noWrap w:val="0"/>
            <w:vAlign w:val="top"/>
          </w:tcPr>
          <w:p w14:paraId="5022B9CE">
            <w:pPr>
              <w:spacing w:line="440" w:lineRule="exact"/>
              <w:ind w:firstLine="1600" w:firstLineChars="5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元/日历天</w:t>
            </w:r>
          </w:p>
        </w:tc>
      </w:tr>
      <w:tr w14:paraId="13BE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center"/>
          </w:tcPr>
          <w:p w14:paraId="670842DF">
            <w:pPr>
              <w:spacing w:line="44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3C1B2608">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延误工期赔偿费限额</w:t>
            </w:r>
          </w:p>
        </w:tc>
        <w:tc>
          <w:tcPr>
            <w:tcW w:w="3517" w:type="dxa"/>
            <w:tcBorders>
              <w:top w:val="single" w:color="auto" w:sz="4" w:space="0"/>
              <w:left w:val="single" w:color="auto" w:sz="4" w:space="0"/>
              <w:bottom w:val="single" w:color="auto" w:sz="4" w:space="0"/>
              <w:right w:val="single" w:color="auto" w:sz="4" w:space="0"/>
            </w:tcBorders>
            <w:noWrap w:val="0"/>
            <w:vAlign w:val="top"/>
          </w:tcPr>
          <w:p w14:paraId="470103FB">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1、合同价格的</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w:t>
            </w:r>
          </w:p>
          <w:p w14:paraId="1455422D">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元</w:t>
            </w:r>
          </w:p>
        </w:tc>
      </w:tr>
      <w:tr w14:paraId="66F8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center"/>
          </w:tcPr>
          <w:p w14:paraId="7C426C32">
            <w:pPr>
              <w:spacing w:line="44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4A5CCBE9">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赶工措施费</w:t>
            </w:r>
          </w:p>
        </w:tc>
        <w:tc>
          <w:tcPr>
            <w:tcW w:w="3517" w:type="dxa"/>
            <w:tcBorders>
              <w:top w:val="single" w:color="auto" w:sz="4" w:space="0"/>
              <w:left w:val="single" w:color="auto" w:sz="4" w:space="0"/>
              <w:bottom w:val="single" w:color="auto" w:sz="4" w:space="0"/>
              <w:right w:val="single" w:color="auto" w:sz="4" w:space="0"/>
            </w:tcBorders>
            <w:noWrap w:val="0"/>
            <w:vAlign w:val="top"/>
          </w:tcPr>
          <w:p w14:paraId="60A3017A">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合同价格的</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w:t>
            </w:r>
          </w:p>
        </w:tc>
      </w:tr>
      <w:tr w14:paraId="3D82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center"/>
          </w:tcPr>
          <w:p w14:paraId="4D4F98EE">
            <w:pPr>
              <w:spacing w:line="44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39658B58">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提前竣工奖</w:t>
            </w:r>
          </w:p>
        </w:tc>
        <w:tc>
          <w:tcPr>
            <w:tcW w:w="3517" w:type="dxa"/>
            <w:tcBorders>
              <w:top w:val="single" w:color="auto" w:sz="4" w:space="0"/>
              <w:left w:val="single" w:color="auto" w:sz="4" w:space="0"/>
              <w:bottom w:val="single" w:color="auto" w:sz="4" w:space="0"/>
              <w:right w:val="single" w:color="auto" w:sz="4" w:space="0"/>
            </w:tcBorders>
            <w:noWrap w:val="0"/>
            <w:vAlign w:val="top"/>
          </w:tcPr>
          <w:p w14:paraId="50F62819">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合同价格的</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w:t>
            </w:r>
          </w:p>
        </w:tc>
      </w:tr>
      <w:tr w14:paraId="1A83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center"/>
          </w:tcPr>
          <w:p w14:paraId="75156153">
            <w:pPr>
              <w:spacing w:line="44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76C392B8">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自报质量等级</w:t>
            </w:r>
          </w:p>
        </w:tc>
        <w:tc>
          <w:tcPr>
            <w:tcW w:w="3517" w:type="dxa"/>
            <w:tcBorders>
              <w:top w:val="single" w:color="auto" w:sz="4" w:space="0"/>
              <w:left w:val="single" w:color="auto" w:sz="4" w:space="0"/>
              <w:bottom w:val="single" w:color="auto" w:sz="4" w:space="0"/>
              <w:right w:val="single" w:color="auto" w:sz="4" w:space="0"/>
            </w:tcBorders>
            <w:noWrap w:val="0"/>
            <w:vAlign w:val="top"/>
          </w:tcPr>
          <w:p w14:paraId="56BEDE46">
            <w:pPr>
              <w:spacing w:line="440" w:lineRule="exact"/>
              <w:rPr>
                <w:rFonts w:hint="eastAsia" w:ascii="仿宋_GB2312" w:eastAsia="仿宋_GB2312"/>
                <w:color w:val="auto"/>
                <w:sz w:val="32"/>
                <w:szCs w:val="32"/>
                <w:highlight w:val="none"/>
              </w:rPr>
            </w:pPr>
          </w:p>
        </w:tc>
      </w:tr>
      <w:tr w14:paraId="786D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center"/>
          </w:tcPr>
          <w:p w14:paraId="6CA39437">
            <w:pPr>
              <w:spacing w:line="44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3FCA0E5F">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达到自报质量等级（优良工程奖）的质量经济奖</w:t>
            </w:r>
          </w:p>
        </w:tc>
        <w:tc>
          <w:tcPr>
            <w:tcW w:w="3517" w:type="dxa"/>
            <w:tcBorders>
              <w:top w:val="single" w:color="auto" w:sz="4" w:space="0"/>
              <w:left w:val="single" w:color="auto" w:sz="4" w:space="0"/>
              <w:bottom w:val="single" w:color="auto" w:sz="4" w:space="0"/>
              <w:right w:val="single" w:color="auto" w:sz="4" w:space="0"/>
            </w:tcBorders>
            <w:noWrap w:val="0"/>
            <w:vAlign w:val="center"/>
          </w:tcPr>
          <w:p w14:paraId="56989E81">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合同价格的</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w:t>
            </w:r>
          </w:p>
        </w:tc>
      </w:tr>
      <w:tr w14:paraId="678E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center"/>
          </w:tcPr>
          <w:p w14:paraId="7866EAEF">
            <w:pPr>
              <w:spacing w:line="44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29C3AD2C">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达不到自报质量等级的质量经济罚金</w:t>
            </w:r>
          </w:p>
        </w:tc>
        <w:tc>
          <w:tcPr>
            <w:tcW w:w="3517" w:type="dxa"/>
            <w:tcBorders>
              <w:top w:val="single" w:color="auto" w:sz="4" w:space="0"/>
              <w:left w:val="single" w:color="auto" w:sz="4" w:space="0"/>
              <w:bottom w:val="single" w:color="auto" w:sz="4" w:space="0"/>
              <w:right w:val="single" w:color="auto" w:sz="4" w:space="0"/>
            </w:tcBorders>
            <w:noWrap w:val="0"/>
            <w:vAlign w:val="center"/>
          </w:tcPr>
          <w:p w14:paraId="6C8AFD0F">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合同价格的</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w:t>
            </w:r>
          </w:p>
        </w:tc>
      </w:tr>
      <w:tr w14:paraId="7876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Merge w:val="restart"/>
            <w:tcBorders>
              <w:top w:val="single" w:color="auto" w:sz="4" w:space="0"/>
              <w:left w:val="single" w:color="auto" w:sz="4" w:space="0"/>
              <w:bottom w:val="single" w:color="auto" w:sz="4" w:space="0"/>
              <w:right w:val="single" w:color="auto" w:sz="4" w:space="0"/>
            </w:tcBorders>
            <w:noWrap w:val="0"/>
            <w:vAlign w:val="center"/>
          </w:tcPr>
          <w:p w14:paraId="226AC771">
            <w:pPr>
              <w:spacing w:line="44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63D3C602">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①实行履约保证金或银行保函的</w:t>
            </w:r>
          </w:p>
        </w:tc>
        <w:tc>
          <w:tcPr>
            <w:tcW w:w="3517" w:type="dxa"/>
            <w:tcBorders>
              <w:top w:val="single" w:color="auto" w:sz="4" w:space="0"/>
              <w:left w:val="single" w:color="auto" w:sz="4" w:space="0"/>
              <w:bottom w:val="single" w:color="auto" w:sz="4" w:space="0"/>
              <w:right w:val="single" w:color="auto" w:sz="4" w:space="0"/>
            </w:tcBorders>
            <w:noWrap w:val="0"/>
            <w:vAlign w:val="center"/>
          </w:tcPr>
          <w:p w14:paraId="443B9E2A">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合同价格的</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w:t>
            </w:r>
          </w:p>
        </w:tc>
      </w:tr>
      <w:tr w14:paraId="3DB5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vMerge w:val="continue"/>
            <w:tcBorders>
              <w:top w:val="single" w:color="auto" w:sz="4" w:space="0"/>
              <w:left w:val="single" w:color="auto" w:sz="4" w:space="0"/>
              <w:bottom w:val="single" w:color="auto" w:sz="4" w:space="0"/>
              <w:right w:val="single" w:color="auto" w:sz="4" w:space="0"/>
            </w:tcBorders>
            <w:noWrap w:val="0"/>
            <w:vAlign w:val="center"/>
          </w:tcPr>
          <w:p w14:paraId="2E523ACA">
            <w:pPr>
              <w:rPr>
                <w:color w:val="auto"/>
                <w:highlight w:val="none"/>
              </w:rPr>
            </w:pPr>
          </w:p>
        </w:tc>
        <w:tc>
          <w:tcPr>
            <w:tcW w:w="5003" w:type="dxa"/>
            <w:tcBorders>
              <w:top w:val="single" w:color="auto" w:sz="4" w:space="0"/>
              <w:left w:val="single" w:color="auto" w:sz="4" w:space="0"/>
              <w:bottom w:val="single" w:color="auto" w:sz="4" w:space="0"/>
              <w:right w:val="single" w:color="auto" w:sz="4" w:space="0"/>
            </w:tcBorders>
            <w:noWrap w:val="0"/>
            <w:vAlign w:val="center"/>
          </w:tcPr>
          <w:p w14:paraId="5A5FB626">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②实行工程建设合同担保金或银行保函担保金的</w:t>
            </w:r>
          </w:p>
        </w:tc>
        <w:tc>
          <w:tcPr>
            <w:tcW w:w="3517" w:type="dxa"/>
            <w:tcBorders>
              <w:top w:val="single" w:color="auto" w:sz="4" w:space="0"/>
              <w:left w:val="single" w:color="auto" w:sz="4" w:space="0"/>
              <w:bottom w:val="single" w:color="auto" w:sz="4" w:space="0"/>
              <w:right w:val="single" w:color="auto" w:sz="4" w:space="0"/>
            </w:tcBorders>
            <w:noWrap w:val="0"/>
            <w:vAlign w:val="center"/>
          </w:tcPr>
          <w:p w14:paraId="635D3FBE">
            <w:pPr>
              <w:spacing w:line="440" w:lineRule="exact"/>
              <w:ind w:left="1320" w:hanging="1320" w:hangingChars="550"/>
              <w:rPr>
                <w:rFonts w:hint="eastAsia" w:ascii="仿宋_GB2312" w:eastAsia="仿宋_GB2312"/>
                <w:color w:val="auto"/>
                <w:spacing w:val="-20"/>
                <w:sz w:val="28"/>
                <w:szCs w:val="28"/>
                <w:highlight w:val="none"/>
              </w:rPr>
            </w:pPr>
            <w:r>
              <w:rPr>
                <w:rFonts w:hint="eastAsia" w:ascii="仿宋_GB2312" w:eastAsia="仿宋_GB2312"/>
                <w:color w:val="auto"/>
                <w:spacing w:val="-20"/>
                <w:sz w:val="28"/>
                <w:szCs w:val="28"/>
                <w:highlight w:val="none"/>
              </w:rPr>
              <w:t>1、合同担保金为合同价款的</w:t>
            </w:r>
            <w:r>
              <w:rPr>
                <w:rFonts w:hint="eastAsia" w:ascii="仿宋_GB2312" w:eastAsia="仿宋_GB2312"/>
                <w:color w:val="auto"/>
                <w:spacing w:val="-20"/>
                <w:sz w:val="28"/>
                <w:szCs w:val="28"/>
                <w:highlight w:val="none"/>
                <w:u w:val="single"/>
              </w:rPr>
              <w:t xml:space="preserve">          </w:t>
            </w:r>
            <w:r>
              <w:rPr>
                <w:rFonts w:hint="eastAsia" w:ascii="仿宋_GB2312" w:eastAsia="仿宋_GB2312"/>
                <w:color w:val="auto"/>
                <w:spacing w:val="-20"/>
                <w:sz w:val="28"/>
                <w:szCs w:val="28"/>
                <w:highlight w:val="none"/>
              </w:rPr>
              <w:t>％</w:t>
            </w:r>
          </w:p>
          <w:p w14:paraId="67354403">
            <w:pPr>
              <w:spacing w:line="440" w:lineRule="exact"/>
              <w:ind w:left="1320" w:hanging="1320" w:hangingChars="550"/>
              <w:rPr>
                <w:rFonts w:hint="eastAsia" w:ascii="仿宋_GB2312" w:eastAsia="仿宋_GB2312"/>
                <w:color w:val="auto"/>
                <w:spacing w:val="-20"/>
                <w:sz w:val="28"/>
                <w:szCs w:val="28"/>
                <w:highlight w:val="none"/>
              </w:rPr>
            </w:pPr>
            <w:r>
              <w:rPr>
                <w:rFonts w:hint="eastAsia" w:ascii="仿宋_GB2312" w:eastAsia="仿宋_GB2312"/>
                <w:color w:val="auto"/>
                <w:spacing w:val="-20"/>
                <w:sz w:val="28"/>
                <w:szCs w:val="28"/>
                <w:highlight w:val="none"/>
              </w:rPr>
              <w:t xml:space="preserve">2、担保手续费为合同担保金的 </w:t>
            </w:r>
            <w:r>
              <w:rPr>
                <w:rFonts w:hint="eastAsia" w:ascii="仿宋_GB2312" w:eastAsia="仿宋_GB2312"/>
                <w:color w:val="auto"/>
                <w:spacing w:val="-20"/>
                <w:sz w:val="28"/>
                <w:szCs w:val="28"/>
                <w:highlight w:val="none"/>
                <w:u w:val="single"/>
              </w:rPr>
              <w:t xml:space="preserve">        </w:t>
            </w:r>
            <w:r>
              <w:rPr>
                <w:rFonts w:hint="eastAsia" w:ascii="仿宋_GB2312" w:eastAsia="仿宋_GB2312"/>
                <w:color w:val="auto"/>
                <w:spacing w:val="-20"/>
                <w:sz w:val="28"/>
                <w:szCs w:val="28"/>
                <w:highlight w:val="none"/>
              </w:rPr>
              <w:t>％</w:t>
            </w:r>
          </w:p>
        </w:tc>
      </w:tr>
      <w:tr w14:paraId="6CA9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dxa"/>
            <w:tcBorders>
              <w:top w:val="single" w:color="auto" w:sz="4" w:space="0"/>
              <w:left w:val="single" w:color="auto" w:sz="4" w:space="0"/>
              <w:bottom w:val="single" w:color="auto" w:sz="4" w:space="0"/>
              <w:right w:val="single" w:color="auto" w:sz="4" w:space="0"/>
            </w:tcBorders>
            <w:noWrap w:val="0"/>
            <w:vAlign w:val="center"/>
          </w:tcPr>
          <w:p w14:paraId="02231EFD">
            <w:pPr>
              <w:spacing w:line="440" w:lineRule="exact"/>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w:t>
            </w:r>
          </w:p>
        </w:tc>
        <w:tc>
          <w:tcPr>
            <w:tcW w:w="5003" w:type="dxa"/>
            <w:tcBorders>
              <w:top w:val="single" w:color="auto" w:sz="4" w:space="0"/>
              <w:left w:val="single" w:color="auto" w:sz="4" w:space="0"/>
              <w:bottom w:val="single" w:color="auto" w:sz="4" w:space="0"/>
              <w:right w:val="single" w:color="auto" w:sz="4" w:space="0"/>
            </w:tcBorders>
            <w:noWrap w:val="0"/>
            <w:vAlign w:val="center"/>
          </w:tcPr>
          <w:p w14:paraId="48CCD160">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招标人要求的其他承诺</w:t>
            </w:r>
          </w:p>
        </w:tc>
        <w:tc>
          <w:tcPr>
            <w:tcW w:w="3517" w:type="dxa"/>
            <w:tcBorders>
              <w:top w:val="single" w:color="auto" w:sz="4" w:space="0"/>
              <w:left w:val="single" w:color="auto" w:sz="4" w:space="0"/>
              <w:bottom w:val="single" w:color="auto" w:sz="4" w:space="0"/>
              <w:right w:val="single" w:color="auto" w:sz="4" w:space="0"/>
            </w:tcBorders>
            <w:noWrap w:val="0"/>
            <w:vAlign w:val="top"/>
          </w:tcPr>
          <w:p w14:paraId="26DF836F">
            <w:pPr>
              <w:spacing w:line="440" w:lineRule="exact"/>
              <w:rPr>
                <w:rFonts w:hint="eastAsia" w:ascii="仿宋_GB2312" w:eastAsia="仿宋_GB2312"/>
                <w:color w:val="auto"/>
                <w:sz w:val="32"/>
                <w:szCs w:val="32"/>
                <w:highlight w:val="none"/>
              </w:rPr>
            </w:pPr>
          </w:p>
        </w:tc>
      </w:tr>
    </w:tbl>
    <w:p w14:paraId="7E9005FE">
      <w:pPr>
        <w:spacing w:line="440" w:lineRule="exact"/>
        <w:rPr>
          <w:rFonts w:hint="eastAsia" w:ascii="仿宋_GB2312" w:eastAsia="仿宋_GB2312"/>
          <w:color w:val="auto"/>
          <w:sz w:val="28"/>
          <w:szCs w:val="28"/>
          <w:highlight w:val="none"/>
        </w:rPr>
      </w:pPr>
    </w:p>
    <w:p w14:paraId="67856324">
      <w:pPr>
        <w:spacing w:line="44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注：1、栏目第10项，请按招标文件要求对应其中一项填写。</w:t>
      </w:r>
    </w:p>
    <w:p w14:paraId="522C6AB8">
      <w:pPr>
        <w:spacing w:line="44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2、招标人要求的其他承诺，投标人应按招标文件的要求在内容栏目</w:t>
      </w:r>
      <w:r>
        <w:rPr>
          <w:rFonts w:hint="eastAsia" w:ascii="仿宋_GB2312" w:eastAsia="仿宋_GB2312"/>
          <w:color w:val="auto"/>
          <w:spacing w:val="-4"/>
          <w:sz w:val="28"/>
          <w:szCs w:val="28"/>
          <w:highlight w:val="none"/>
        </w:rPr>
        <w:t>中如实填写，不够用时可由投标单位在此投标书附录中自行增加栏目。</w:t>
      </w:r>
    </w:p>
    <w:p w14:paraId="7CBA1216">
      <w:pPr>
        <w:spacing w:line="44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3、本投标书附录中所有承诺为实质性响应要求和条件。</w:t>
      </w:r>
    </w:p>
    <w:p w14:paraId="25658EB3">
      <w:pPr>
        <w:spacing w:line="440" w:lineRule="exact"/>
        <w:rPr>
          <w:rFonts w:hint="eastAsia" w:ascii="仿宋_GB2312" w:eastAsia="仿宋_GB2312"/>
          <w:color w:val="auto"/>
          <w:sz w:val="32"/>
          <w:szCs w:val="32"/>
          <w:highlight w:val="none"/>
        </w:rPr>
      </w:pPr>
    </w:p>
    <w:p w14:paraId="103476FD">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投标单位：</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（单位章）</w:t>
      </w:r>
    </w:p>
    <w:p w14:paraId="1B56F7F1">
      <w:pPr>
        <w:spacing w:line="440" w:lineRule="exact"/>
        <w:rPr>
          <w:rFonts w:hint="eastAsia" w:ascii="仿宋_GB2312" w:eastAsia="仿宋_GB2312"/>
          <w:color w:val="auto"/>
          <w:sz w:val="32"/>
          <w:szCs w:val="32"/>
          <w:highlight w:val="none"/>
        </w:rPr>
      </w:pPr>
    </w:p>
    <w:p w14:paraId="6ED738EE">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（签字或盖章）</w:t>
      </w:r>
    </w:p>
    <w:p w14:paraId="7B9D9C8B">
      <w:pPr>
        <w:spacing w:line="440" w:lineRule="exact"/>
        <w:rPr>
          <w:rFonts w:hint="eastAsia" w:ascii="仿宋_GB2312" w:eastAsia="仿宋_GB2312"/>
          <w:color w:val="auto"/>
          <w:sz w:val="32"/>
          <w:szCs w:val="32"/>
          <w:highlight w:val="none"/>
        </w:rPr>
      </w:pPr>
    </w:p>
    <w:p w14:paraId="1A13AC49">
      <w:pPr>
        <w:spacing w:line="440" w:lineRule="exact"/>
        <w:rPr>
          <w:rFonts w:hint="eastAsia" w:ascii="仿宋_GB2312" w:eastAsia="仿宋_GB2312"/>
          <w:color w:val="auto"/>
          <w:sz w:val="32"/>
          <w:szCs w:val="32"/>
          <w:highlight w:val="none"/>
        </w:rPr>
      </w:pPr>
    </w:p>
    <w:p w14:paraId="0AC4E58C">
      <w:pPr>
        <w:spacing w:line="44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日期：</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日</w:t>
      </w:r>
    </w:p>
    <w:p w14:paraId="1D912183">
      <w:pPr>
        <w:spacing w:line="440" w:lineRule="exact"/>
        <w:jc w:val="center"/>
        <w:outlineLvl w:val="1"/>
        <w:rPr>
          <w:rFonts w:hint="eastAsia" w:ascii="宋体"/>
          <w:b/>
          <w:color w:val="auto"/>
          <w:sz w:val="44"/>
          <w:szCs w:val="44"/>
          <w:highlight w:val="none"/>
        </w:rPr>
      </w:pPr>
    </w:p>
    <w:p w14:paraId="0FFC4EA5">
      <w:pPr>
        <w:spacing w:line="440" w:lineRule="exact"/>
        <w:jc w:val="center"/>
        <w:outlineLvl w:val="1"/>
        <w:rPr>
          <w:rFonts w:hint="eastAsia" w:ascii="宋体"/>
          <w:b/>
          <w:color w:val="auto"/>
          <w:sz w:val="44"/>
          <w:szCs w:val="44"/>
          <w:highlight w:val="none"/>
        </w:rPr>
      </w:pPr>
    </w:p>
    <w:p w14:paraId="31946A61">
      <w:pPr>
        <w:spacing w:line="440" w:lineRule="exact"/>
        <w:jc w:val="center"/>
        <w:outlineLvl w:val="1"/>
        <w:rPr>
          <w:rFonts w:hint="eastAsia" w:ascii="宋体"/>
          <w:b/>
          <w:color w:val="auto"/>
          <w:sz w:val="44"/>
          <w:szCs w:val="44"/>
          <w:highlight w:val="none"/>
        </w:rPr>
      </w:pPr>
    </w:p>
    <w:p w14:paraId="7A87B1E3">
      <w:pPr>
        <w:spacing w:line="440" w:lineRule="exact"/>
        <w:jc w:val="center"/>
        <w:outlineLvl w:val="1"/>
        <w:rPr>
          <w:rFonts w:hint="eastAsia" w:ascii="宋体"/>
          <w:b/>
          <w:color w:val="auto"/>
          <w:sz w:val="44"/>
          <w:szCs w:val="44"/>
          <w:highlight w:val="none"/>
        </w:rPr>
      </w:pPr>
    </w:p>
    <w:p w14:paraId="34E5BA1B">
      <w:pPr>
        <w:spacing w:line="440" w:lineRule="exact"/>
        <w:jc w:val="center"/>
        <w:outlineLvl w:val="1"/>
        <w:rPr>
          <w:rFonts w:hint="eastAsia" w:ascii="宋体"/>
          <w:b/>
          <w:color w:val="auto"/>
          <w:sz w:val="44"/>
          <w:szCs w:val="44"/>
          <w:highlight w:val="none"/>
        </w:rPr>
      </w:pPr>
    </w:p>
    <w:p w14:paraId="03032D2F">
      <w:pPr>
        <w:spacing w:line="440" w:lineRule="exact"/>
        <w:jc w:val="center"/>
        <w:outlineLvl w:val="1"/>
        <w:rPr>
          <w:rFonts w:hint="eastAsia" w:ascii="宋体"/>
          <w:b/>
          <w:color w:val="auto"/>
          <w:sz w:val="44"/>
          <w:szCs w:val="44"/>
          <w:highlight w:val="none"/>
        </w:rPr>
      </w:pPr>
    </w:p>
    <w:p w14:paraId="3F1AE535">
      <w:pPr>
        <w:spacing w:line="440" w:lineRule="exact"/>
        <w:jc w:val="center"/>
        <w:outlineLvl w:val="1"/>
        <w:rPr>
          <w:rFonts w:hint="eastAsia" w:ascii="宋体"/>
          <w:b/>
          <w:color w:val="auto"/>
          <w:sz w:val="44"/>
          <w:szCs w:val="44"/>
          <w:highlight w:val="none"/>
        </w:rPr>
      </w:pPr>
    </w:p>
    <w:p w14:paraId="76F55F0E">
      <w:pPr>
        <w:spacing w:line="440" w:lineRule="exact"/>
        <w:jc w:val="center"/>
        <w:outlineLvl w:val="1"/>
        <w:rPr>
          <w:rFonts w:hint="eastAsia" w:ascii="宋体"/>
          <w:b/>
          <w:color w:val="auto"/>
          <w:sz w:val="44"/>
          <w:szCs w:val="44"/>
          <w:highlight w:val="none"/>
        </w:rPr>
      </w:pPr>
    </w:p>
    <w:p w14:paraId="18EC1B90">
      <w:pPr>
        <w:spacing w:line="440" w:lineRule="exact"/>
        <w:jc w:val="center"/>
        <w:outlineLvl w:val="1"/>
        <w:rPr>
          <w:rFonts w:hint="eastAsia" w:ascii="宋体"/>
          <w:b/>
          <w:color w:val="auto"/>
          <w:sz w:val="44"/>
          <w:szCs w:val="44"/>
          <w:highlight w:val="none"/>
        </w:rPr>
      </w:pPr>
    </w:p>
    <w:p w14:paraId="20E91BEE">
      <w:pPr>
        <w:spacing w:line="440" w:lineRule="exact"/>
        <w:jc w:val="center"/>
        <w:outlineLvl w:val="1"/>
        <w:rPr>
          <w:rFonts w:hint="eastAsia" w:ascii="宋体"/>
          <w:b/>
          <w:color w:val="auto"/>
          <w:sz w:val="44"/>
          <w:szCs w:val="44"/>
          <w:highlight w:val="none"/>
        </w:rPr>
      </w:pPr>
    </w:p>
    <w:p w14:paraId="65DAF9A7">
      <w:pPr>
        <w:spacing w:line="440" w:lineRule="exact"/>
        <w:jc w:val="center"/>
        <w:outlineLvl w:val="1"/>
        <w:rPr>
          <w:rFonts w:hint="eastAsia" w:ascii="宋体"/>
          <w:b/>
          <w:color w:val="auto"/>
          <w:sz w:val="44"/>
          <w:szCs w:val="44"/>
          <w:highlight w:val="none"/>
        </w:rPr>
      </w:pPr>
    </w:p>
    <w:p w14:paraId="575E8F16">
      <w:pPr>
        <w:spacing w:line="440" w:lineRule="exact"/>
        <w:jc w:val="center"/>
        <w:outlineLvl w:val="1"/>
        <w:rPr>
          <w:rFonts w:hint="eastAsia" w:ascii="宋体"/>
          <w:b/>
          <w:color w:val="auto"/>
          <w:sz w:val="44"/>
          <w:szCs w:val="44"/>
          <w:highlight w:val="none"/>
        </w:rPr>
      </w:pPr>
    </w:p>
    <w:p w14:paraId="45062182">
      <w:pPr>
        <w:spacing w:line="440" w:lineRule="exact"/>
        <w:jc w:val="center"/>
        <w:outlineLvl w:val="1"/>
        <w:rPr>
          <w:rFonts w:hint="eastAsia" w:ascii="宋体"/>
          <w:b/>
          <w:color w:val="auto"/>
          <w:sz w:val="44"/>
          <w:szCs w:val="44"/>
          <w:highlight w:val="none"/>
        </w:rPr>
      </w:pPr>
    </w:p>
    <w:p w14:paraId="237C6D61">
      <w:pPr>
        <w:spacing w:line="440" w:lineRule="exact"/>
        <w:jc w:val="center"/>
        <w:outlineLvl w:val="1"/>
        <w:rPr>
          <w:rFonts w:hint="eastAsia" w:ascii="宋体"/>
          <w:b/>
          <w:color w:val="auto"/>
          <w:sz w:val="44"/>
          <w:szCs w:val="44"/>
          <w:highlight w:val="none"/>
        </w:rPr>
      </w:pPr>
    </w:p>
    <w:p w14:paraId="4B514A1B">
      <w:pPr>
        <w:spacing w:line="440" w:lineRule="exact"/>
        <w:jc w:val="center"/>
        <w:outlineLvl w:val="1"/>
        <w:rPr>
          <w:rFonts w:hint="eastAsia" w:ascii="宋体"/>
          <w:b/>
          <w:color w:val="auto"/>
          <w:sz w:val="44"/>
          <w:szCs w:val="44"/>
          <w:highlight w:val="none"/>
        </w:rPr>
      </w:pPr>
    </w:p>
    <w:p w14:paraId="79866521">
      <w:pPr>
        <w:spacing w:line="440" w:lineRule="exact"/>
        <w:jc w:val="center"/>
        <w:outlineLvl w:val="1"/>
        <w:rPr>
          <w:rFonts w:hint="eastAsia" w:ascii="宋体"/>
          <w:b/>
          <w:color w:val="auto"/>
          <w:sz w:val="44"/>
          <w:szCs w:val="44"/>
          <w:highlight w:val="none"/>
        </w:rPr>
      </w:pPr>
    </w:p>
    <w:p w14:paraId="088C62B0">
      <w:pPr>
        <w:spacing w:line="440" w:lineRule="exact"/>
        <w:jc w:val="center"/>
        <w:outlineLvl w:val="1"/>
        <w:rPr>
          <w:rFonts w:hint="eastAsia" w:ascii="宋体"/>
          <w:b/>
          <w:color w:val="auto"/>
          <w:sz w:val="44"/>
          <w:szCs w:val="44"/>
          <w:highlight w:val="none"/>
        </w:rPr>
      </w:pPr>
    </w:p>
    <w:p w14:paraId="29B18F81">
      <w:pPr>
        <w:spacing w:line="440" w:lineRule="exact"/>
        <w:jc w:val="center"/>
        <w:outlineLvl w:val="1"/>
        <w:rPr>
          <w:rFonts w:hint="eastAsia" w:ascii="宋体"/>
          <w:b/>
          <w:color w:val="auto"/>
          <w:sz w:val="44"/>
          <w:szCs w:val="44"/>
          <w:highlight w:val="none"/>
        </w:rPr>
      </w:pPr>
    </w:p>
    <w:p w14:paraId="1BD7EF08">
      <w:pPr>
        <w:spacing w:line="440" w:lineRule="exact"/>
        <w:jc w:val="center"/>
        <w:outlineLvl w:val="1"/>
        <w:rPr>
          <w:rFonts w:hint="eastAsia" w:ascii="宋体"/>
          <w:b/>
          <w:color w:val="auto"/>
          <w:sz w:val="44"/>
          <w:szCs w:val="44"/>
          <w:highlight w:val="none"/>
        </w:rPr>
      </w:pPr>
    </w:p>
    <w:p w14:paraId="51F30D91">
      <w:pPr>
        <w:pStyle w:val="2"/>
        <w:rPr>
          <w:rFonts w:hint="eastAsia" w:ascii="宋体"/>
          <w:b/>
          <w:color w:val="auto"/>
          <w:sz w:val="44"/>
          <w:szCs w:val="44"/>
          <w:highlight w:val="none"/>
        </w:rPr>
      </w:pPr>
    </w:p>
    <w:p w14:paraId="3E231357">
      <w:pPr>
        <w:rPr>
          <w:rFonts w:hint="eastAsia"/>
          <w:color w:val="auto"/>
          <w:highlight w:val="none"/>
        </w:rPr>
      </w:pPr>
    </w:p>
    <w:p w14:paraId="1038BA00">
      <w:pPr>
        <w:spacing w:line="440" w:lineRule="exact"/>
        <w:jc w:val="center"/>
        <w:outlineLvl w:val="1"/>
        <w:rPr>
          <w:rFonts w:hint="eastAsia" w:ascii="宋体"/>
          <w:b/>
          <w:color w:val="auto"/>
          <w:sz w:val="44"/>
          <w:szCs w:val="44"/>
          <w:highlight w:val="none"/>
        </w:rPr>
      </w:pPr>
    </w:p>
    <w:p w14:paraId="2386AD74">
      <w:pPr>
        <w:spacing w:line="440" w:lineRule="exact"/>
        <w:jc w:val="center"/>
        <w:outlineLvl w:val="1"/>
        <w:rPr>
          <w:rFonts w:hint="eastAsia" w:ascii="宋体"/>
          <w:b/>
          <w:color w:val="auto"/>
          <w:sz w:val="44"/>
          <w:szCs w:val="44"/>
          <w:highlight w:val="none"/>
        </w:rPr>
      </w:pPr>
    </w:p>
    <w:p w14:paraId="2A23FDFE">
      <w:pPr>
        <w:spacing w:line="440" w:lineRule="exact"/>
        <w:jc w:val="center"/>
        <w:outlineLvl w:val="1"/>
        <w:rPr>
          <w:rFonts w:hint="eastAsia" w:ascii="宋体"/>
          <w:b/>
          <w:color w:val="auto"/>
          <w:sz w:val="44"/>
          <w:szCs w:val="44"/>
          <w:highlight w:val="none"/>
        </w:rPr>
      </w:pPr>
    </w:p>
    <w:p w14:paraId="5690D5C3">
      <w:pPr>
        <w:spacing w:line="440" w:lineRule="exact"/>
        <w:jc w:val="center"/>
        <w:outlineLvl w:val="1"/>
        <w:rPr>
          <w:rFonts w:hint="eastAsia" w:ascii="宋体"/>
          <w:b/>
          <w:color w:val="auto"/>
          <w:sz w:val="44"/>
          <w:szCs w:val="44"/>
          <w:highlight w:val="none"/>
        </w:rPr>
      </w:pPr>
      <w:bookmarkStart w:id="66" w:name="_Toc153968098"/>
      <w:r>
        <w:rPr>
          <w:rFonts w:hint="eastAsia" w:ascii="宋体"/>
          <w:b/>
          <w:color w:val="auto"/>
          <w:sz w:val="44"/>
          <w:szCs w:val="44"/>
          <w:highlight w:val="none"/>
        </w:rPr>
        <w:t>三、江西省建设工程响应承诺书</w:t>
      </w:r>
      <w:bookmarkEnd w:id="66"/>
    </w:p>
    <w:p w14:paraId="11002E27">
      <w:pPr>
        <w:jc w:val="center"/>
        <w:rPr>
          <w:rFonts w:ascii="Times New Roman" w:hAnsi="Times New Roman"/>
          <w:b/>
          <w:color w:val="auto"/>
          <w:sz w:val="44"/>
          <w:szCs w:val="44"/>
          <w:highlight w:val="none"/>
        </w:rPr>
      </w:pPr>
    </w:p>
    <w:p w14:paraId="1FFBCB58">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（招标单位）：</w:t>
      </w:r>
    </w:p>
    <w:p w14:paraId="24CD10D1">
      <w:pPr>
        <w:rPr>
          <w:rFonts w:hint="eastAsia" w:ascii="仿宋_GB2312" w:eastAsia="仿宋_GB2312"/>
          <w:color w:val="auto"/>
          <w:sz w:val="28"/>
          <w:szCs w:val="28"/>
          <w:highlight w:val="none"/>
        </w:rPr>
      </w:pPr>
    </w:p>
    <w:p w14:paraId="7542F33C">
      <w:pPr>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根据招标人发出的招标文件，我单位对招标文件要求响应的有关内容作出以下承诺，并忠实的信守和履行承诺：</w:t>
      </w:r>
    </w:p>
    <w:p w14:paraId="4C6FD99A">
      <w:pPr>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s="仿宋_GB2312"/>
          <w:color w:val="auto"/>
          <w:sz w:val="28"/>
          <w:szCs w:val="28"/>
          <w:highlight w:val="none"/>
        </w:rPr>
        <w:t>我单位对招标文件、招标控制价及投标报价进行了认真地分析，已充分考虑了市场环境和生产要素价格的变化及风险，并承诺全面响应招标人发出的招标文件及组成内容，承担因</w:t>
      </w:r>
      <w:r>
        <w:rPr>
          <w:rFonts w:hint="eastAsia" w:ascii="仿宋_GB2312" w:eastAsia="仿宋_GB2312"/>
          <w:color w:val="auto"/>
          <w:sz w:val="28"/>
          <w:szCs w:val="28"/>
          <w:highlight w:val="none"/>
        </w:rPr>
        <w:t>市场物价波动影响合同价款的计价风险，</w:t>
      </w:r>
      <w:r>
        <w:rPr>
          <w:rFonts w:hint="eastAsia" w:ascii="仿宋_GB2312" w:eastAsia="仿宋_GB2312" w:cs="仿宋_GB2312"/>
          <w:color w:val="auto"/>
          <w:sz w:val="28"/>
          <w:szCs w:val="28"/>
          <w:highlight w:val="none"/>
        </w:rPr>
        <w:t>保质、保量、全面履行全部工作内容；</w:t>
      </w:r>
    </w:p>
    <w:p w14:paraId="7A220A87">
      <w:pPr>
        <w:ind w:firstLine="560" w:firstLineChars="200"/>
        <w:jc w:val="left"/>
        <w:rPr>
          <w:rFonts w:hint="eastAsia" w:ascii="仿宋_GB2312" w:eastAsia="仿宋_GB2312" w:cs="仿宋_GB2312"/>
          <w:color w:val="auto"/>
          <w:sz w:val="28"/>
          <w:szCs w:val="28"/>
          <w:highlight w:val="none"/>
        </w:rPr>
      </w:pPr>
      <w:r>
        <w:rPr>
          <w:rFonts w:hint="eastAsia" w:ascii="仿宋_GB2312" w:eastAsia="仿宋_GB2312"/>
          <w:color w:val="auto"/>
          <w:sz w:val="28"/>
          <w:szCs w:val="28"/>
          <w:highlight w:val="none"/>
        </w:rPr>
        <w:t>2、投标文件已按招标文件的要求编制，内容与招标文件要求的范围相同；</w:t>
      </w:r>
    </w:p>
    <w:p w14:paraId="58F9B018">
      <w:pPr>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3、我单位确保在承诺的施工期内完成招标文件中约定的全部工作；</w:t>
      </w:r>
    </w:p>
    <w:p w14:paraId="2B023B58">
      <w:pPr>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4、在施工过程中，我单位将按照承诺的工程质量等级标准组织实施，并达到承诺的工程质量等级；</w:t>
      </w:r>
    </w:p>
    <w:p w14:paraId="6A5F4BBC">
      <w:pPr>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5、我们接受招标文件中约定的投标有效期；招标文件要求并承诺的其他合理条款；</w:t>
      </w:r>
    </w:p>
    <w:p w14:paraId="2CC6090D">
      <w:pPr>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6、我们已按招标文件要求的时间和方式提供了有效的投标担保；</w:t>
      </w:r>
    </w:p>
    <w:p w14:paraId="56B783BE">
      <w:pPr>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7、招标文件中约定的合同条款我单位全部接受，诚信履约，并享受和承担相应的权利及义务；</w:t>
      </w:r>
    </w:p>
    <w:p w14:paraId="5C378CB2">
      <w:pPr>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8、如我单位中标，我们将按招标文件的要求编制并报送施工组织设计，确保施工技术内容符合工程项目的技术标准、规范和要求，并严格按此组织施工；</w:t>
      </w:r>
    </w:p>
    <w:p w14:paraId="6603D26B">
      <w:pPr>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9、我单位递交的投标文件中未附有招标人不能接受的条件；</w:t>
      </w:r>
    </w:p>
    <w:p w14:paraId="6582DF9F">
      <w:pPr>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10、我单位递交的投标文件中组织结构人员除按招标文件规定的要求进行合法变更外，投标时的组织结构与资格预审时相一致；</w:t>
      </w:r>
    </w:p>
    <w:p w14:paraId="6B60B4AA">
      <w:pPr>
        <w:ind w:firstLine="645"/>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11、我单位若中标，投标文件中的注册建造师和四大员按施工要求全部到场，除不可抗力因素之外，施工期内不更换。</w:t>
      </w:r>
    </w:p>
    <w:p w14:paraId="5E968101">
      <w:pPr>
        <w:ind w:firstLine="645"/>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u w:val="single"/>
        </w:rPr>
        <w:t xml:space="preserve">                                                        </w:t>
      </w:r>
    </w:p>
    <w:p w14:paraId="5B4305B7">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w:t>
      </w:r>
    </w:p>
    <w:p w14:paraId="72691D9A">
      <w:pPr>
        <w:spacing w:line="440" w:lineRule="exac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投标单位：</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（单位章）</w:t>
      </w:r>
    </w:p>
    <w:p w14:paraId="50730307">
      <w:pPr>
        <w:spacing w:line="440" w:lineRule="exact"/>
        <w:rPr>
          <w:rFonts w:hint="eastAsia" w:ascii="仿宋_GB2312" w:eastAsia="仿宋_GB2312"/>
          <w:color w:val="auto"/>
          <w:sz w:val="28"/>
          <w:szCs w:val="28"/>
          <w:highlight w:val="none"/>
        </w:rPr>
      </w:pPr>
    </w:p>
    <w:p w14:paraId="2436C02E">
      <w:pPr>
        <w:spacing w:line="44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（签字或盖章）</w:t>
      </w:r>
    </w:p>
    <w:p w14:paraId="27A670F3">
      <w:pPr>
        <w:spacing w:line="440" w:lineRule="exact"/>
        <w:rPr>
          <w:rFonts w:hint="eastAsia" w:ascii="仿宋_GB2312" w:eastAsia="仿宋_GB2312"/>
          <w:color w:val="auto"/>
          <w:sz w:val="28"/>
          <w:szCs w:val="28"/>
          <w:highlight w:val="none"/>
        </w:rPr>
      </w:pPr>
    </w:p>
    <w:p w14:paraId="2D4C0A6E">
      <w:pPr>
        <w:spacing w:line="44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日期：</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p w14:paraId="28EED5B7">
      <w:pPr>
        <w:spacing w:line="440" w:lineRule="exact"/>
        <w:jc w:val="center"/>
        <w:outlineLvl w:val="1"/>
        <w:rPr>
          <w:rFonts w:hint="eastAsia" w:ascii="宋体"/>
          <w:b/>
          <w:color w:val="auto"/>
          <w:sz w:val="44"/>
          <w:szCs w:val="44"/>
          <w:highlight w:val="none"/>
        </w:rPr>
      </w:pPr>
      <w:bookmarkStart w:id="67" w:name="_Toc153968099"/>
      <w:r>
        <w:rPr>
          <w:rFonts w:hint="eastAsia" w:ascii="宋体"/>
          <w:b/>
          <w:color w:val="auto"/>
          <w:sz w:val="44"/>
          <w:szCs w:val="44"/>
          <w:highlight w:val="none"/>
        </w:rPr>
        <w:t>四、法定代表人身份证明书</w:t>
      </w:r>
      <w:bookmarkEnd w:id="67"/>
    </w:p>
    <w:p w14:paraId="22F586A5">
      <w:pPr>
        <w:ind w:firstLine="660"/>
        <w:rPr>
          <w:rFonts w:hint="eastAsia" w:ascii="宋体"/>
          <w:color w:val="auto"/>
          <w:sz w:val="32"/>
          <w:szCs w:val="32"/>
          <w:highlight w:val="none"/>
        </w:rPr>
      </w:pPr>
    </w:p>
    <w:p w14:paraId="78786FBF">
      <w:pPr>
        <w:spacing w:line="6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投标人名称：</w:t>
      </w:r>
      <w:r>
        <w:rPr>
          <w:rFonts w:hint="eastAsia" w:ascii="仿宋_GB2312" w:eastAsia="仿宋_GB2312"/>
          <w:color w:val="auto"/>
          <w:sz w:val="32"/>
          <w:szCs w:val="32"/>
          <w:highlight w:val="none"/>
          <w:u w:val="single"/>
        </w:rPr>
        <w:t xml:space="preserve">                                  </w:t>
      </w:r>
    </w:p>
    <w:p w14:paraId="2F8751BC">
      <w:pPr>
        <w:spacing w:line="6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单位性质：</w:t>
      </w:r>
      <w:r>
        <w:rPr>
          <w:rFonts w:hint="eastAsia" w:ascii="仿宋_GB2312" w:eastAsia="仿宋_GB2312"/>
          <w:color w:val="auto"/>
          <w:sz w:val="32"/>
          <w:szCs w:val="32"/>
          <w:highlight w:val="none"/>
          <w:u w:val="single"/>
        </w:rPr>
        <w:t xml:space="preserve">                                    </w:t>
      </w:r>
    </w:p>
    <w:p w14:paraId="639A9A3C">
      <w:pPr>
        <w:spacing w:line="6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地址：</w:t>
      </w:r>
      <w:r>
        <w:rPr>
          <w:rFonts w:hint="eastAsia" w:ascii="仿宋_GB2312" w:eastAsia="仿宋_GB2312"/>
          <w:color w:val="auto"/>
          <w:sz w:val="32"/>
          <w:szCs w:val="32"/>
          <w:highlight w:val="none"/>
          <w:u w:val="single"/>
        </w:rPr>
        <w:t xml:space="preserve">                                        </w:t>
      </w:r>
    </w:p>
    <w:p w14:paraId="7D85D0E3">
      <w:pPr>
        <w:spacing w:line="6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成立时间：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日</w:t>
      </w:r>
    </w:p>
    <w:p w14:paraId="615E11C4">
      <w:pPr>
        <w:spacing w:line="6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经营期限：</w:t>
      </w:r>
      <w:r>
        <w:rPr>
          <w:rFonts w:hint="eastAsia" w:ascii="仿宋_GB2312" w:eastAsia="仿宋_GB2312"/>
          <w:color w:val="auto"/>
          <w:sz w:val="32"/>
          <w:szCs w:val="32"/>
          <w:highlight w:val="none"/>
          <w:u w:val="single"/>
        </w:rPr>
        <w:t xml:space="preserve">                                    </w:t>
      </w:r>
    </w:p>
    <w:p w14:paraId="3B64F1C7">
      <w:pPr>
        <w:spacing w:line="6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姓名：</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性别：</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年龄：</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职务：</w:t>
      </w:r>
      <w:r>
        <w:rPr>
          <w:rFonts w:hint="eastAsia" w:ascii="仿宋_GB2312" w:eastAsia="仿宋_GB2312"/>
          <w:color w:val="auto"/>
          <w:sz w:val="32"/>
          <w:szCs w:val="32"/>
          <w:highlight w:val="none"/>
          <w:u w:val="single"/>
        </w:rPr>
        <w:t xml:space="preserve">      </w:t>
      </w:r>
    </w:p>
    <w:p w14:paraId="39F6F8EE">
      <w:pPr>
        <w:spacing w:line="6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系</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的法定代表人。为施工、竣工和保修</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工程。签署上述工程的投标文件、进行合同谈判、签署合同和处理与之有关的一切事务。</w:t>
      </w:r>
    </w:p>
    <w:p w14:paraId="3FC97290">
      <w:pPr>
        <w:spacing w:line="640" w:lineRule="exact"/>
        <w:ind w:firstLine="660"/>
        <w:rPr>
          <w:rFonts w:hint="eastAsia" w:ascii="仿宋_GB2312" w:eastAsia="仿宋_GB2312"/>
          <w:color w:val="auto"/>
          <w:sz w:val="32"/>
          <w:szCs w:val="32"/>
          <w:highlight w:val="none"/>
        </w:rPr>
      </w:pPr>
    </w:p>
    <w:p w14:paraId="20488F2B">
      <w:pPr>
        <w:spacing w:line="640" w:lineRule="exact"/>
        <w:ind w:firstLine="66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特此证明。</w:t>
      </w:r>
    </w:p>
    <w:p w14:paraId="20BBEAB5">
      <w:pPr>
        <w:spacing w:line="640" w:lineRule="exact"/>
        <w:ind w:firstLine="660"/>
        <w:rPr>
          <w:rFonts w:hint="eastAsia" w:ascii="仿宋_GB2312" w:eastAsia="仿宋_GB2312"/>
          <w:color w:val="auto"/>
          <w:sz w:val="32"/>
          <w:szCs w:val="32"/>
          <w:highlight w:val="none"/>
        </w:rPr>
      </w:pPr>
    </w:p>
    <w:p w14:paraId="52AD5039">
      <w:pPr>
        <w:spacing w:line="640" w:lineRule="exact"/>
        <w:ind w:firstLine="660"/>
        <w:rPr>
          <w:rFonts w:hint="eastAsia" w:ascii="仿宋_GB2312" w:eastAsia="仿宋_GB2312"/>
          <w:color w:val="auto"/>
          <w:sz w:val="32"/>
          <w:szCs w:val="32"/>
          <w:highlight w:val="none"/>
        </w:rPr>
      </w:pPr>
    </w:p>
    <w:p w14:paraId="6BD80ECD">
      <w:pPr>
        <w:spacing w:line="640" w:lineRule="exact"/>
        <w:ind w:firstLine="660"/>
        <w:rPr>
          <w:rFonts w:hint="eastAsia" w:ascii="仿宋_GB2312" w:eastAsia="仿宋_GB2312"/>
          <w:color w:val="auto"/>
          <w:sz w:val="32"/>
          <w:szCs w:val="32"/>
          <w:highlight w:val="none"/>
        </w:rPr>
      </w:pPr>
    </w:p>
    <w:p w14:paraId="5DC544B8">
      <w:pPr>
        <w:spacing w:line="640" w:lineRule="exact"/>
        <w:ind w:firstLine="4800" w:firstLineChars="15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投标单位：（单位章）</w:t>
      </w:r>
    </w:p>
    <w:p w14:paraId="472D093F">
      <w:pPr>
        <w:spacing w:line="640" w:lineRule="exact"/>
        <w:ind w:firstLine="660"/>
        <w:rPr>
          <w:rFonts w:hint="eastAsia" w:ascii="仿宋_GB2312" w:eastAsia="仿宋_GB2312"/>
          <w:color w:val="auto"/>
          <w:sz w:val="32"/>
          <w:szCs w:val="32"/>
          <w:highlight w:val="none"/>
        </w:rPr>
      </w:pPr>
    </w:p>
    <w:p w14:paraId="69168838">
      <w:pPr>
        <w:spacing w:line="640" w:lineRule="exact"/>
        <w:ind w:firstLine="660"/>
        <w:rPr>
          <w:rFonts w:hint="eastAsia" w:ascii="仿宋_GB2312" w:eastAsia="仿宋_GB2312"/>
          <w:color w:val="auto"/>
          <w:sz w:val="32"/>
          <w:szCs w:val="32"/>
          <w:highlight w:val="none"/>
        </w:rPr>
      </w:pPr>
    </w:p>
    <w:p w14:paraId="0F1513C3">
      <w:pPr>
        <w:spacing w:line="640" w:lineRule="exact"/>
        <w:ind w:firstLine="3536" w:firstLineChars="110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日期：</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日</w:t>
      </w:r>
    </w:p>
    <w:p w14:paraId="21715DAD">
      <w:pPr>
        <w:ind w:firstLine="3536" w:firstLineChars="1105"/>
        <w:rPr>
          <w:rFonts w:hint="eastAsia" w:ascii="仿宋_GB2312" w:eastAsia="仿宋_GB2312"/>
          <w:color w:val="auto"/>
          <w:sz w:val="32"/>
          <w:szCs w:val="32"/>
          <w:highlight w:val="none"/>
        </w:rPr>
      </w:pPr>
    </w:p>
    <w:p w14:paraId="0D60388C">
      <w:pPr>
        <w:spacing w:line="440" w:lineRule="exact"/>
        <w:jc w:val="center"/>
        <w:outlineLvl w:val="1"/>
        <w:rPr>
          <w:rFonts w:hint="eastAsia" w:ascii="宋体"/>
          <w:b/>
          <w:color w:val="auto"/>
          <w:sz w:val="44"/>
          <w:szCs w:val="44"/>
          <w:highlight w:val="none"/>
        </w:rPr>
        <w:sectPr>
          <w:footerReference r:id="rId14" w:type="default"/>
          <w:pgSz w:w="11906" w:h="16838"/>
          <w:pgMar w:top="1440" w:right="1287" w:bottom="1400" w:left="1701" w:header="851" w:footer="992" w:gutter="0"/>
          <w:cols w:space="720" w:num="1"/>
          <w:docGrid w:linePitch="285" w:charSpace="0"/>
        </w:sectPr>
      </w:pPr>
    </w:p>
    <w:p w14:paraId="17DF1029">
      <w:pPr>
        <w:spacing w:line="440" w:lineRule="exact"/>
        <w:jc w:val="center"/>
        <w:outlineLvl w:val="1"/>
        <w:rPr>
          <w:rFonts w:hint="eastAsia" w:ascii="宋体"/>
          <w:b/>
          <w:color w:val="auto"/>
          <w:sz w:val="44"/>
          <w:szCs w:val="44"/>
          <w:highlight w:val="none"/>
        </w:rPr>
      </w:pPr>
      <w:bookmarkStart w:id="68" w:name="_Toc153968100"/>
      <w:r>
        <w:rPr>
          <w:rFonts w:hint="eastAsia" w:ascii="宋体"/>
          <w:b/>
          <w:color w:val="auto"/>
          <w:sz w:val="44"/>
          <w:szCs w:val="44"/>
          <w:highlight w:val="none"/>
        </w:rPr>
        <w:t>五、授 权 委 托 书</w:t>
      </w:r>
      <w:bookmarkEnd w:id="68"/>
    </w:p>
    <w:p w14:paraId="5F6B1A18">
      <w:pPr>
        <w:jc w:val="center"/>
        <w:rPr>
          <w:rFonts w:hint="eastAsia" w:ascii="宋体"/>
          <w:b/>
          <w:color w:val="auto"/>
          <w:sz w:val="44"/>
          <w:szCs w:val="44"/>
          <w:highlight w:val="none"/>
        </w:rPr>
      </w:pPr>
    </w:p>
    <w:p w14:paraId="48E7BA0E">
      <w:pPr>
        <w:spacing w:line="620" w:lineRule="exact"/>
        <w:ind w:firstLine="66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本人</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（姓名）系</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 xml:space="preserve">（投标单位名称）的法定代表人，现授权委托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 xml:space="preserve">（姓名）为我公司代理人。代理人根据授权，以本公司的名义递交、撤回、修改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（招标单位）</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工程项目名称）的投标文件，参加该工程项目的投标活动和办理投标相关事宜。代理人在开标、评标活动中因质疑、询标签署的澄清和补正。以及在合同谈判和签订过程中所签署的一切文件和处理与之有关的一切事务，我单位均予承认，其法律后果由我单位承担。</w:t>
      </w:r>
    </w:p>
    <w:p w14:paraId="4F8863DD">
      <w:pPr>
        <w:spacing w:line="620" w:lineRule="exact"/>
        <w:ind w:firstLine="66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委托期限：自</w:t>
      </w:r>
      <w:r>
        <w:rPr>
          <w:rFonts w:hint="eastAsia" w:ascii="仿宋_GB2312" w:eastAsia="仿宋_GB2312"/>
          <w:color w:val="auto"/>
          <w:sz w:val="32"/>
          <w:szCs w:val="32"/>
          <w:highlight w:val="none"/>
          <w:u w:val="single"/>
        </w:rPr>
        <w:t xml:space="preserve">20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日至</w:t>
      </w:r>
      <w:r>
        <w:rPr>
          <w:rFonts w:hint="eastAsia" w:ascii="仿宋_GB2312" w:eastAsia="仿宋_GB2312"/>
          <w:color w:val="auto"/>
          <w:sz w:val="32"/>
          <w:szCs w:val="32"/>
          <w:highlight w:val="none"/>
          <w:u w:val="single"/>
        </w:rPr>
        <w:t xml:space="preserve">20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日</w:t>
      </w:r>
    </w:p>
    <w:p w14:paraId="5020DB74">
      <w:pPr>
        <w:spacing w:line="640" w:lineRule="exact"/>
        <w:ind w:firstLine="66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代理人：</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性别：</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年龄：</w:t>
      </w:r>
      <w:r>
        <w:rPr>
          <w:rFonts w:hint="eastAsia" w:ascii="仿宋_GB2312" w:eastAsia="仿宋_GB2312"/>
          <w:color w:val="auto"/>
          <w:sz w:val="32"/>
          <w:szCs w:val="32"/>
          <w:highlight w:val="none"/>
          <w:u w:val="single"/>
        </w:rPr>
        <w:t xml:space="preserve">       </w:t>
      </w:r>
    </w:p>
    <w:p w14:paraId="62018C4A">
      <w:pPr>
        <w:spacing w:line="640" w:lineRule="exact"/>
        <w:ind w:firstLine="660"/>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职  务：</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职称：</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注册资格：</w:t>
      </w:r>
      <w:r>
        <w:rPr>
          <w:rFonts w:hint="eastAsia" w:ascii="仿宋_GB2312" w:eastAsia="仿宋_GB2312"/>
          <w:color w:val="auto"/>
          <w:sz w:val="32"/>
          <w:szCs w:val="32"/>
          <w:highlight w:val="none"/>
          <w:u w:val="single"/>
        </w:rPr>
        <w:t xml:space="preserve">       </w:t>
      </w:r>
    </w:p>
    <w:p w14:paraId="2FF35297">
      <w:pPr>
        <w:spacing w:line="640" w:lineRule="exact"/>
        <w:ind w:firstLine="66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代理人无转委托权。特此委托。</w:t>
      </w:r>
    </w:p>
    <w:p w14:paraId="1AB60311">
      <w:pPr>
        <w:spacing w:line="640" w:lineRule="exact"/>
        <w:ind w:firstLine="660"/>
        <w:rPr>
          <w:rFonts w:hint="eastAsia" w:ascii="仿宋_GB2312" w:eastAsia="仿宋_GB2312"/>
          <w:color w:val="auto"/>
          <w:sz w:val="32"/>
          <w:szCs w:val="32"/>
          <w:highlight w:val="none"/>
        </w:rPr>
      </w:pPr>
    </w:p>
    <w:p w14:paraId="00777F5C">
      <w:pPr>
        <w:spacing w:line="640" w:lineRule="exact"/>
        <w:rPr>
          <w:rFonts w:hint="eastAsia" w:ascii="仿宋_GB2312" w:eastAsia="仿宋_GB2312"/>
          <w:color w:val="auto"/>
          <w:sz w:val="32"/>
          <w:szCs w:val="32"/>
          <w:highlight w:val="none"/>
        </w:rPr>
      </w:pPr>
    </w:p>
    <w:p w14:paraId="7EADADEB">
      <w:pPr>
        <w:spacing w:line="640" w:lineRule="exact"/>
        <w:ind w:firstLine="660"/>
        <w:rPr>
          <w:rFonts w:hint="eastAsia" w:ascii="仿宋_GB2312" w:eastAsia="仿宋_GB2312"/>
          <w:color w:val="auto"/>
          <w:sz w:val="32"/>
          <w:szCs w:val="32"/>
          <w:highlight w:val="none"/>
        </w:rPr>
      </w:pPr>
    </w:p>
    <w:p w14:paraId="6A17C8F7">
      <w:pPr>
        <w:spacing w:line="640" w:lineRule="exact"/>
        <w:ind w:firstLine="3040" w:firstLineChars="95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投标单位：</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（单位章）</w:t>
      </w:r>
    </w:p>
    <w:p w14:paraId="3548144B">
      <w:pPr>
        <w:spacing w:line="640" w:lineRule="exact"/>
        <w:ind w:firstLine="3040" w:firstLineChars="95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法定代表人：</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（签字或盖章）</w:t>
      </w:r>
    </w:p>
    <w:p w14:paraId="4D92B6D9">
      <w:pPr>
        <w:spacing w:line="640" w:lineRule="exact"/>
        <w:ind w:firstLine="3040" w:firstLineChars="95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身份证号码：</w:t>
      </w:r>
      <w:r>
        <w:rPr>
          <w:rFonts w:hint="eastAsia" w:ascii="仿宋_GB2312" w:eastAsia="仿宋_GB2312"/>
          <w:color w:val="auto"/>
          <w:sz w:val="32"/>
          <w:szCs w:val="32"/>
          <w:highlight w:val="none"/>
          <w:u w:val="single"/>
        </w:rPr>
        <w:t xml:space="preserve">                        </w:t>
      </w:r>
    </w:p>
    <w:p w14:paraId="669CE97C">
      <w:pPr>
        <w:spacing w:line="640" w:lineRule="exact"/>
        <w:ind w:firstLine="4176" w:firstLineChars="130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日期：</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日</w:t>
      </w:r>
    </w:p>
    <w:p w14:paraId="260ED3C1">
      <w:pPr>
        <w:ind w:firstLine="4176" w:firstLineChars="1305"/>
        <w:rPr>
          <w:rFonts w:hint="eastAsia" w:ascii="宋体"/>
          <w:color w:val="auto"/>
          <w:sz w:val="32"/>
          <w:szCs w:val="32"/>
          <w:highlight w:val="none"/>
        </w:rPr>
      </w:pPr>
    </w:p>
    <w:p w14:paraId="3B6A91BD">
      <w:pPr>
        <w:spacing w:line="500" w:lineRule="exact"/>
        <w:rPr>
          <w:rFonts w:hint="eastAsia" w:ascii="宋体"/>
          <w:b/>
          <w:color w:val="auto"/>
          <w:sz w:val="44"/>
          <w:szCs w:val="44"/>
          <w:highlight w:val="none"/>
        </w:rPr>
      </w:pPr>
      <w:r>
        <w:rPr>
          <w:rFonts w:hint="eastAsia" w:ascii="宋体"/>
          <w:b/>
          <w:color w:val="auto"/>
          <w:sz w:val="44"/>
          <w:szCs w:val="44"/>
          <w:highlight w:val="none"/>
        </w:rPr>
        <w:br w:type="page"/>
      </w:r>
      <w:r>
        <w:rPr>
          <w:rFonts w:hint="eastAsia" w:ascii="宋体"/>
          <w:b/>
          <w:color w:val="auto"/>
          <w:sz w:val="44"/>
          <w:szCs w:val="44"/>
          <w:highlight w:val="none"/>
        </w:rPr>
        <w:t>六、投 标 单 位 企 业 概 况</w:t>
      </w:r>
    </w:p>
    <w:p w14:paraId="6621B3EF">
      <w:pPr>
        <w:rPr>
          <w:rFonts w:hint="eastAsia" w:ascii="仿宋_GB2312" w:eastAsia="仿宋_GB2312"/>
          <w:color w:val="auto"/>
          <w:sz w:val="32"/>
          <w:szCs w:val="32"/>
          <w:highlight w:val="none"/>
        </w:rPr>
      </w:pPr>
      <w:r>
        <w:rPr>
          <w:b/>
          <w:color w:val="auto"/>
          <w:sz w:val="36"/>
          <w:highlight w:val="none"/>
        </w:rPr>
        <w:t xml:space="preserve">                                         </w:t>
      </w:r>
      <w:r>
        <w:rPr>
          <w:rFonts w:hint="eastAsia" w:ascii="仿宋_GB2312" w:eastAsia="仿宋_GB2312"/>
          <w:color w:val="auto"/>
          <w:sz w:val="32"/>
          <w:szCs w:val="32"/>
          <w:highlight w:val="none"/>
        </w:rPr>
        <w:t>（表一）</w:t>
      </w:r>
    </w:p>
    <w:tbl>
      <w:tblPr>
        <w:tblStyle w:val="22"/>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176"/>
        <w:gridCol w:w="444"/>
        <w:gridCol w:w="1080"/>
        <w:gridCol w:w="360"/>
        <w:gridCol w:w="180"/>
        <w:gridCol w:w="540"/>
        <w:gridCol w:w="360"/>
        <w:gridCol w:w="180"/>
        <w:gridCol w:w="360"/>
        <w:gridCol w:w="720"/>
        <w:gridCol w:w="180"/>
        <w:gridCol w:w="180"/>
        <w:gridCol w:w="1080"/>
        <w:gridCol w:w="900"/>
      </w:tblGrid>
      <w:tr w14:paraId="31E7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20" w:type="dxa"/>
            <w:tcBorders>
              <w:top w:val="single" w:color="auto" w:sz="4" w:space="0"/>
              <w:left w:val="single" w:color="auto" w:sz="4" w:space="0"/>
              <w:bottom w:val="single" w:color="auto" w:sz="4" w:space="0"/>
              <w:right w:val="single" w:color="auto" w:sz="4" w:space="0"/>
            </w:tcBorders>
            <w:noWrap w:val="0"/>
            <w:vAlign w:val="center"/>
          </w:tcPr>
          <w:p w14:paraId="06D8530D">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  业</w:t>
            </w:r>
          </w:p>
          <w:p w14:paraId="513220B9">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名  称</w:t>
            </w:r>
          </w:p>
        </w:tc>
        <w:tc>
          <w:tcPr>
            <w:tcW w:w="4320" w:type="dxa"/>
            <w:gridSpan w:val="8"/>
            <w:tcBorders>
              <w:top w:val="single" w:color="auto" w:sz="4" w:space="0"/>
              <w:left w:val="single" w:color="auto" w:sz="4" w:space="0"/>
              <w:bottom w:val="single" w:color="auto" w:sz="4" w:space="0"/>
              <w:right w:val="single" w:color="auto" w:sz="4" w:space="0"/>
            </w:tcBorders>
            <w:noWrap w:val="0"/>
            <w:vAlign w:val="center"/>
          </w:tcPr>
          <w:p w14:paraId="6E0C8040">
            <w:pPr>
              <w:widowControl/>
              <w:jc w:val="center"/>
              <w:rPr>
                <w:rFonts w:hint="eastAsia" w:ascii="仿宋_GB2312" w:eastAsia="仿宋_GB2312"/>
                <w:color w:val="auto"/>
                <w:sz w:val="28"/>
                <w:szCs w:val="28"/>
                <w:highlight w:val="none"/>
              </w:rPr>
            </w:pPr>
          </w:p>
          <w:p w14:paraId="7959DF42">
            <w:pPr>
              <w:jc w:val="center"/>
              <w:rPr>
                <w:rFonts w:hint="eastAsia" w:ascii="仿宋_GB2312" w:eastAsia="仿宋_GB2312"/>
                <w:color w:val="auto"/>
                <w:sz w:val="28"/>
                <w:szCs w:val="28"/>
                <w:highlight w:val="none"/>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14:paraId="22FF1A9F">
            <w:pPr>
              <w:widowControl/>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成  立</w:t>
            </w:r>
          </w:p>
          <w:p w14:paraId="23BEC674">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日  期</w:t>
            </w:r>
          </w:p>
        </w:tc>
        <w:tc>
          <w:tcPr>
            <w:tcW w:w="2340" w:type="dxa"/>
            <w:gridSpan w:val="4"/>
            <w:tcBorders>
              <w:top w:val="single" w:color="auto" w:sz="4" w:space="0"/>
              <w:left w:val="single" w:color="auto" w:sz="4" w:space="0"/>
              <w:bottom w:val="single" w:color="auto" w:sz="4" w:space="0"/>
              <w:right w:val="single" w:color="auto" w:sz="4" w:space="0"/>
            </w:tcBorders>
            <w:noWrap w:val="0"/>
            <w:vAlign w:val="top"/>
          </w:tcPr>
          <w:p w14:paraId="35E032AB">
            <w:pPr>
              <w:widowControl/>
              <w:jc w:val="left"/>
              <w:rPr>
                <w:rFonts w:hint="eastAsia" w:ascii="仿宋_GB2312" w:eastAsia="仿宋_GB2312"/>
                <w:color w:val="auto"/>
                <w:sz w:val="28"/>
                <w:szCs w:val="28"/>
                <w:highlight w:val="none"/>
              </w:rPr>
            </w:pPr>
          </w:p>
          <w:p w14:paraId="45E231CE">
            <w:pPr>
              <w:rPr>
                <w:rFonts w:hint="eastAsia" w:ascii="仿宋_GB2312" w:eastAsia="仿宋_GB2312"/>
                <w:color w:val="auto"/>
                <w:sz w:val="28"/>
                <w:szCs w:val="28"/>
                <w:highlight w:val="none"/>
              </w:rPr>
            </w:pPr>
          </w:p>
        </w:tc>
      </w:tr>
      <w:tr w14:paraId="262C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220" w:type="dxa"/>
            <w:tcBorders>
              <w:top w:val="single" w:color="auto" w:sz="4" w:space="0"/>
              <w:left w:val="single" w:color="auto" w:sz="4" w:space="0"/>
              <w:bottom w:val="single" w:color="auto" w:sz="4" w:space="0"/>
              <w:right w:val="single" w:color="auto" w:sz="4" w:space="0"/>
            </w:tcBorders>
            <w:noWrap w:val="0"/>
            <w:vAlign w:val="center"/>
          </w:tcPr>
          <w:p w14:paraId="00E48511">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资  质</w:t>
            </w:r>
          </w:p>
          <w:p w14:paraId="5AF7F7A1">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等  级</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97947E6">
            <w:pPr>
              <w:jc w:val="center"/>
              <w:rPr>
                <w:rFonts w:hint="eastAsia" w:ascii="仿宋_GB2312" w:eastAsia="仿宋_GB2312"/>
                <w:color w:val="auto"/>
                <w:sz w:val="28"/>
                <w:szCs w:val="28"/>
                <w:highlight w:val="none"/>
              </w:rPr>
            </w:pPr>
          </w:p>
        </w:tc>
        <w:tc>
          <w:tcPr>
            <w:tcW w:w="2064" w:type="dxa"/>
            <w:gridSpan w:val="4"/>
            <w:tcBorders>
              <w:top w:val="single" w:color="auto" w:sz="4" w:space="0"/>
              <w:left w:val="single" w:color="auto" w:sz="4" w:space="0"/>
              <w:bottom w:val="single" w:color="auto" w:sz="4" w:space="0"/>
              <w:right w:val="single" w:color="auto" w:sz="4" w:space="0"/>
            </w:tcBorders>
            <w:noWrap w:val="0"/>
            <w:vAlign w:val="center"/>
          </w:tcPr>
          <w:p w14:paraId="08252F88">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外来施工企业</w:t>
            </w:r>
          </w:p>
          <w:p w14:paraId="2213C11F">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批准投标手续</w:t>
            </w:r>
          </w:p>
          <w:p w14:paraId="19732699">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办 理 情 况</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6384CB40">
            <w:pPr>
              <w:jc w:val="center"/>
              <w:rPr>
                <w:rFonts w:hint="eastAsia" w:ascii="仿宋_GB2312" w:eastAsia="仿宋_GB2312"/>
                <w:color w:val="auto"/>
                <w:sz w:val="28"/>
                <w:szCs w:val="28"/>
                <w:highlight w:val="none"/>
              </w:rPr>
            </w:pPr>
          </w:p>
          <w:p w14:paraId="3381F9E8">
            <w:pPr>
              <w:jc w:val="center"/>
              <w:rPr>
                <w:rFonts w:hint="eastAsia" w:ascii="仿宋_GB2312" w:eastAsia="仿宋_GB2312"/>
                <w:color w:val="auto"/>
                <w:sz w:val="28"/>
                <w:szCs w:val="28"/>
                <w:highlight w:val="none"/>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61F27B51">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 业</w:t>
            </w:r>
          </w:p>
          <w:p w14:paraId="17ACB1A0">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性 质</w:t>
            </w:r>
          </w:p>
        </w:tc>
        <w:tc>
          <w:tcPr>
            <w:tcW w:w="2340" w:type="dxa"/>
            <w:gridSpan w:val="4"/>
            <w:tcBorders>
              <w:top w:val="single" w:color="auto" w:sz="4" w:space="0"/>
              <w:left w:val="single" w:color="auto" w:sz="4" w:space="0"/>
              <w:bottom w:val="single" w:color="auto" w:sz="4" w:space="0"/>
              <w:right w:val="single" w:color="auto" w:sz="4" w:space="0"/>
            </w:tcBorders>
            <w:noWrap w:val="0"/>
            <w:vAlign w:val="center"/>
          </w:tcPr>
          <w:p w14:paraId="7D38D5AC">
            <w:pPr>
              <w:jc w:val="center"/>
              <w:rPr>
                <w:rFonts w:hint="eastAsia" w:ascii="仿宋_GB2312" w:eastAsia="仿宋_GB2312"/>
                <w:color w:val="auto"/>
                <w:sz w:val="28"/>
                <w:szCs w:val="28"/>
                <w:highlight w:val="none"/>
              </w:rPr>
            </w:pPr>
          </w:p>
        </w:tc>
      </w:tr>
      <w:tr w14:paraId="46E8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8" w:hRule="atLeast"/>
        </w:trPr>
        <w:tc>
          <w:tcPr>
            <w:tcW w:w="1220" w:type="dxa"/>
            <w:tcBorders>
              <w:top w:val="single" w:color="auto" w:sz="4" w:space="0"/>
              <w:left w:val="single" w:color="auto" w:sz="4" w:space="0"/>
              <w:bottom w:val="single" w:color="auto" w:sz="4" w:space="0"/>
              <w:right w:val="single" w:color="auto" w:sz="4" w:space="0"/>
            </w:tcBorders>
            <w:noWrap w:val="0"/>
            <w:vAlign w:val="center"/>
          </w:tcPr>
          <w:p w14:paraId="63904720">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  业</w:t>
            </w:r>
          </w:p>
          <w:p w14:paraId="5B742F45">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地  址</w:t>
            </w:r>
          </w:p>
        </w:tc>
        <w:tc>
          <w:tcPr>
            <w:tcW w:w="4320" w:type="dxa"/>
            <w:gridSpan w:val="8"/>
            <w:tcBorders>
              <w:top w:val="single" w:color="auto" w:sz="4" w:space="0"/>
              <w:left w:val="single" w:color="auto" w:sz="4" w:space="0"/>
              <w:bottom w:val="single" w:color="auto" w:sz="4" w:space="0"/>
              <w:right w:val="single" w:color="auto" w:sz="4" w:space="0"/>
            </w:tcBorders>
            <w:noWrap w:val="0"/>
            <w:vAlign w:val="center"/>
          </w:tcPr>
          <w:p w14:paraId="25A56195">
            <w:pPr>
              <w:jc w:val="center"/>
              <w:rPr>
                <w:rFonts w:hint="eastAsia" w:ascii="仿宋_GB2312" w:eastAsia="仿宋_GB2312"/>
                <w:color w:val="auto"/>
                <w:sz w:val="28"/>
                <w:szCs w:val="28"/>
                <w:highlight w:val="none"/>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14:paraId="283B5EFD">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电 话</w:t>
            </w:r>
          </w:p>
        </w:tc>
        <w:tc>
          <w:tcPr>
            <w:tcW w:w="2340" w:type="dxa"/>
            <w:gridSpan w:val="4"/>
            <w:tcBorders>
              <w:top w:val="single" w:color="auto" w:sz="4" w:space="0"/>
              <w:left w:val="single" w:color="auto" w:sz="4" w:space="0"/>
              <w:bottom w:val="single" w:color="auto" w:sz="4" w:space="0"/>
              <w:right w:val="single" w:color="auto" w:sz="4" w:space="0"/>
            </w:tcBorders>
            <w:noWrap w:val="0"/>
            <w:vAlign w:val="center"/>
          </w:tcPr>
          <w:p w14:paraId="02C6CD64">
            <w:pPr>
              <w:jc w:val="center"/>
              <w:rPr>
                <w:rFonts w:hint="eastAsia" w:ascii="仿宋_GB2312" w:eastAsia="仿宋_GB2312"/>
                <w:color w:val="auto"/>
                <w:sz w:val="28"/>
                <w:szCs w:val="28"/>
                <w:highlight w:val="none"/>
              </w:rPr>
            </w:pPr>
          </w:p>
        </w:tc>
      </w:tr>
      <w:tr w14:paraId="42F3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220" w:type="dxa"/>
            <w:tcBorders>
              <w:top w:val="single" w:color="auto" w:sz="4" w:space="0"/>
              <w:left w:val="single" w:color="auto" w:sz="4" w:space="0"/>
              <w:bottom w:val="single" w:color="auto" w:sz="4" w:space="0"/>
              <w:right w:val="single" w:color="auto" w:sz="4" w:space="0"/>
            </w:tcBorders>
            <w:noWrap w:val="0"/>
            <w:vAlign w:val="center"/>
          </w:tcPr>
          <w:p w14:paraId="08F81F2B">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经  营</w:t>
            </w:r>
          </w:p>
          <w:p w14:paraId="52EBCEB3">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范  围</w:t>
            </w:r>
          </w:p>
        </w:tc>
        <w:tc>
          <w:tcPr>
            <w:tcW w:w="7740" w:type="dxa"/>
            <w:gridSpan w:val="14"/>
            <w:tcBorders>
              <w:top w:val="single" w:color="auto" w:sz="4" w:space="0"/>
              <w:left w:val="single" w:color="auto" w:sz="4" w:space="0"/>
              <w:bottom w:val="single" w:color="auto" w:sz="4" w:space="0"/>
              <w:right w:val="single" w:color="auto" w:sz="4" w:space="0"/>
            </w:tcBorders>
            <w:noWrap w:val="0"/>
            <w:vAlign w:val="top"/>
          </w:tcPr>
          <w:p w14:paraId="79CD8C7B">
            <w:pPr>
              <w:widowControl/>
              <w:jc w:val="left"/>
              <w:rPr>
                <w:rFonts w:hint="eastAsia" w:ascii="仿宋_GB2312" w:eastAsia="仿宋_GB2312"/>
                <w:color w:val="auto"/>
                <w:sz w:val="28"/>
                <w:szCs w:val="28"/>
                <w:highlight w:val="none"/>
              </w:rPr>
            </w:pPr>
          </w:p>
          <w:p w14:paraId="68F5B32F">
            <w:pPr>
              <w:rPr>
                <w:rFonts w:hint="eastAsia" w:ascii="仿宋_GB2312" w:eastAsia="仿宋_GB2312"/>
                <w:color w:val="auto"/>
                <w:sz w:val="28"/>
                <w:szCs w:val="28"/>
                <w:highlight w:val="none"/>
              </w:rPr>
            </w:pPr>
          </w:p>
        </w:tc>
      </w:tr>
      <w:tr w14:paraId="744F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220" w:type="dxa"/>
            <w:vMerge w:val="restart"/>
            <w:tcBorders>
              <w:top w:val="single" w:color="auto" w:sz="4" w:space="0"/>
              <w:left w:val="single" w:color="auto" w:sz="4" w:space="0"/>
              <w:bottom w:val="single" w:color="auto" w:sz="4" w:space="0"/>
              <w:right w:val="single" w:color="auto" w:sz="4" w:space="0"/>
            </w:tcBorders>
            <w:noWrap w:val="0"/>
            <w:vAlign w:val="center"/>
          </w:tcPr>
          <w:p w14:paraId="2E294661">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企业职</w:t>
            </w:r>
          </w:p>
          <w:p w14:paraId="3196D9A0">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工总数</w:t>
            </w:r>
          </w:p>
        </w:tc>
        <w:tc>
          <w:tcPr>
            <w:tcW w:w="1620" w:type="dxa"/>
            <w:gridSpan w:val="2"/>
            <w:vMerge w:val="restart"/>
            <w:tcBorders>
              <w:top w:val="single" w:color="auto" w:sz="4" w:space="0"/>
              <w:left w:val="single" w:color="auto" w:sz="4" w:space="0"/>
              <w:bottom w:val="single" w:color="auto" w:sz="4" w:space="0"/>
              <w:right w:val="single" w:color="auto" w:sz="4" w:space="0"/>
            </w:tcBorders>
            <w:noWrap w:val="0"/>
            <w:vAlign w:val="top"/>
          </w:tcPr>
          <w:p w14:paraId="69E2606C">
            <w:pPr>
              <w:rPr>
                <w:rFonts w:hint="eastAsia" w:ascii="仿宋_GB2312" w:eastAsia="仿宋_GB2312"/>
                <w:color w:val="auto"/>
                <w:sz w:val="28"/>
                <w:szCs w:val="28"/>
                <w:highlight w:val="none"/>
              </w:rPr>
            </w:pPr>
          </w:p>
          <w:p w14:paraId="0BDC4CDF">
            <w:pPr>
              <w:rPr>
                <w:rFonts w:hint="eastAsia" w:ascii="仿宋_GB2312" w:eastAsia="仿宋_GB2312"/>
                <w:color w:val="auto"/>
                <w:sz w:val="28"/>
                <w:szCs w:val="28"/>
                <w:highlight w:val="none"/>
              </w:rPr>
            </w:pPr>
          </w:p>
          <w:p w14:paraId="71EE3477">
            <w:pPr>
              <w:ind w:firstLine="1120" w:firstLineChars="4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人</w:t>
            </w:r>
          </w:p>
        </w:tc>
        <w:tc>
          <w:tcPr>
            <w:tcW w:w="4140" w:type="dxa"/>
            <w:gridSpan w:val="10"/>
            <w:tcBorders>
              <w:top w:val="single" w:color="auto" w:sz="4" w:space="0"/>
              <w:left w:val="single" w:color="auto" w:sz="4" w:space="0"/>
              <w:bottom w:val="single" w:color="auto" w:sz="4" w:space="0"/>
              <w:right w:val="single" w:color="auto" w:sz="4" w:space="0"/>
            </w:tcBorders>
            <w:noWrap w:val="0"/>
            <w:vAlign w:val="center"/>
          </w:tcPr>
          <w:p w14:paraId="0F50C970">
            <w:pPr>
              <w:jc w:val="center"/>
              <w:rPr>
                <w:rFonts w:hint="eastAsia" w:ascii="仿宋_GB2312" w:eastAsia="仿宋_GB2312"/>
                <w:color w:val="auto"/>
                <w:spacing w:val="-10"/>
                <w:sz w:val="28"/>
                <w:szCs w:val="28"/>
                <w:highlight w:val="none"/>
              </w:rPr>
            </w:pPr>
            <w:r>
              <w:rPr>
                <w:rFonts w:hint="eastAsia" w:ascii="仿宋_GB2312" w:eastAsia="仿宋_GB2312"/>
                <w:color w:val="auto"/>
                <w:spacing w:val="-10"/>
                <w:sz w:val="28"/>
                <w:szCs w:val="28"/>
                <w:highlight w:val="none"/>
              </w:rPr>
              <w:t>有职称管理人员</w:t>
            </w:r>
            <w:r>
              <w:rPr>
                <w:rFonts w:hint="eastAsia" w:ascii="仿宋_GB2312" w:eastAsia="仿宋_GB2312"/>
                <w:color w:val="auto"/>
                <w:spacing w:val="-10"/>
                <w:sz w:val="28"/>
                <w:szCs w:val="28"/>
                <w:highlight w:val="none"/>
                <w:u w:val="single"/>
              </w:rPr>
              <w:t xml:space="preserve">       </w:t>
            </w:r>
            <w:r>
              <w:rPr>
                <w:rFonts w:hint="eastAsia" w:ascii="仿宋_GB2312" w:eastAsia="仿宋_GB2312"/>
                <w:color w:val="auto"/>
                <w:spacing w:val="-10"/>
                <w:sz w:val="28"/>
                <w:szCs w:val="28"/>
                <w:highlight w:val="none"/>
              </w:rPr>
              <w:t>人</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E354853">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工人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人</w:t>
            </w:r>
          </w:p>
        </w:tc>
      </w:tr>
      <w:tr w14:paraId="127B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2F3CF7C9">
            <w:pPr>
              <w:rPr>
                <w:color w:val="auto"/>
                <w:highlight w:val="none"/>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69D025">
            <w:pPr>
              <w:rPr>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9BE3B73">
            <w:pPr>
              <w:rPr>
                <w:rFonts w:hint="eastAsia" w:ascii="仿宋_GB2312" w:eastAsia="仿宋_GB2312"/>
                <w:color w:val="auto"/>
                <w:spacing w:val="-10"/>
                <w:sz w:val="28"/>
                <w:szCs w:val="28"/>
                <w:highlight w:val="none"/>
              </w:rPr>
            </w:pPr>
            <w:r>
              <w:rPr>
                <w:rFonts w:hint="eastAsia" w:ascii="仿宋_GB2312" w:eastAsia="仿宋_GB2312"/>
                <w:color w:val="auto"/>
                <w:spacing w:val="-10"/>
                <w:sz w:val="28"/>
                <w:szCs w:val="28"/>
                <w:highlight w:val="none"/>
              </w:rPr>
              <w:t>高 工</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25CCC069">
            <w:pPr>
              <w:rPr>
                <w:rFonts w:hint="eastAsia" w:ascii="仿宋_GB2312" w:eastAsia="仿宋_GB2312"/>
                <w:color w:val="auto"/>
                <w:spacing w:val="-10"/>
                <w:sz w:val="28"/>
                <w:szCs w:val="28"/>
                <w:highlight w:val="none"/>
              </w:rPr>
            </w:pPr>
            <w:r>
              <w:rPr>
                <w:rFonts w:hint="eastAsia" w:ascii="仿宋_GB2312" w:eastAsia="仿宋_GB2312"/>
                <w:color w:val="auto"/>
                <w:spacing w:val="-10"/>
                <w:sz w:val="28"/>
                <w:szCs w:val="28"/>
                <w:highlight w:val="none"/>
              </w:rPr>
              <w:t>工程师</w:t>
            </w: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14:paraId="6C104AE8">
            <w:pPr>
              <w:rPr>
                <w:rFonts w:hint="eastAsia" w:ascii="仿宋_GB2312" w:eastAsia="仿宋_GB2312"/>
                <w:color w:val="auto"/>
                <w:spacing w:val="-10"/>
                <w:sz w:val="28"/>
                <w:szCs w:val="28"/>
                <w:highlight w:val="none"/>
              </w:rPr>
            </w:pPr>
            <w:r>
              <w:rPr>
                <w:rFonts w:hint="eastAsia" w:ascii="仿宋_GB2312" w:eastAsia="仿宋_GB2312"/>
                <w:color w:val="auto"/>
                <w:spacing w:val="-10"/>
                <w:sz w:val="28"/>
                <w:szCs w:val="28"/>
                <w:highlight w:val="none"/>
              </w:rPr>
              <w:t>助 工</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0DD14CA1">
            <w:pPr>
              <w:rPr>
                <w:rFonts w:hint="eastAsia" w:ascii="仿宋_GB2312" w:eastAsia="仿宋_GB2312"/>
                <w:color w:val="auto"/>
                <w:spacing w:val="-10"/>
                <w:sz w:val="28"/>
                <w:szCs w:val="28"/>
                <w:highlight w:val="none"/>
              </w:rPr>
            </w:pPr>
            <w:r>
              <w:rPr>
                <w:rFonts w:hint="eastAsia" w:ascii="仿宋_GB2312" w:eastAsia="仿宋_GB2312"/>
                <w:color w:val="auto"/>
                <w:spacing w:val="-10"/>
                <w:sz w:val="28"/>
                <w:szCs w:val="28"/>
                <w:highlight w:val="none"/>
              </w:rPr>
              <w:t>技术员</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E740F5">
            <w:pPr>
              <w:jc w:val="center"/>
              <w:rPr>
                <w:rFonts w:hint="eastAsia" w:ascii="仿宋_GB2312" w:eastAsia="仿宋_GB2312"/>
                <w:color w:val="auto"/>
                <w:spacing w:val="-10"/>
                <w:sz w:val="28"/>
                <w:szCs w:val="28"/>
                <w:highlight w:val="none"/>
              </w:rPr>
            </w:pPr>
            <w:r>
              <w:rPr>
                <w:rFonts w:hint="eastAsia" w:ascii="仿宋_GB2312" w:eastAsia="仿宋_GB2312"/>
                <w:color w:val="auto"/>
                <w:spacing w:val="-10"/>
                <w:sz w:val="28"/>
                <w:szCs w:val="28"/>
                <w:highlight w:val="none"/>
              </w:rPr>
              <w:t>技工</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67C3B67">
            <w:pPr>
              <w:widowControl/>
              <w:jc w:val="center"/>
              <w:rPr>
                <w:rFonts w:hint="eastAsia" w:ascii="仿宋_GB2312" w:eastAsia="仿宋_GB2312"/>
                <w:color w:val="auto"/>
                <w:spacing w:val="-10"/>
                <w:sz w:val="28"/>
                <w:szCs w:val="28"/>
                <w:highlight w:val="none"/>
              </w:rPr>
            </w:pPr>
            <w:r>
              <w:rPr>
                <w:rFonts w:hint="eastAsia" w:ascii="仿宋_GB2312" w:eastAsia="仿宋_GB2312"/>
                <w:color w:val="auto"/>
                <w:spacing w:val="-10"/>
                <w:sz w:val="28"/>
                <w:szCs w:val="28"/>
                <w:highlight w:val="none"/>
              </w:rPr>
              <w:t>普工</w:t>
            </w:r>
          </w:p>
        </w:tc>
      </w:tr>
      <w:tr w14:paraId="6455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4C6C63D2">
            <w:pPr>
              <w:rPr>
                <w:color w:val="auto"/>
                <w:highlight w:val="none"/>
              </w:rPr>
            </w:pPr>
          </w:p>
        </w:tc>
        <w:tc>
          <w:tcPr>
            <w:tcW w:w="1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3648028">
            <w:pPr>
              <w:rPr>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EF0E445">
            <w:pPr>
              <w:rPr>
                <w:rFonts w:hint="eastAsia" w:ascii="仿宋_GB2312" w:eastAsia="仿宋_GB2312"/>
                <w:color w:val="auto"/>
                <w:sz w:val="28"/>
                <w:szCs w:val="28"/>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top"/>
          </w:tcPr>
          <w:p w14:paraId="1053B01B">
            <w:pPr>
              <w:rPr>
                <w:rFonts w:hint="eastAsia" w:ascii="仿宋_GB2312" w:eastAsia="仿宋_GB2312"/>
                <w:color w:val="auto"/>
                <w:sz w:val="28"/>
                <w:szCs w:val="28"/>
                <w:highlight w:val="none"/>
              </w:rPr>
            </w:pPr>
          </w:p>
        </w:tc>
        <w:tc>
          <w:tcPr>
            <w:tcW w:w="900" w:type="dxa"/>
            <w:gridSpan w:val="3"/>
            <w:tcBorders>
              <w:top w:val="single" w:color="auto" w:sz="4" w:space="0"/>
              <w:left w:val="single" w:color="auto" w:sz="4" w:space="0"/>
              <w:bottom w:val="single" w:color="auto" w:sz="4" w:space="0"/>
              <w:right w:val="single" w:color="auto" w:sz="4" w:space="0"/>
            </w:tcBorders>
            <w:noWrap w:val="0"/>
            <w:vAlign w:val="top"/>
          </w:tcPr>
          <w:p w14:paraId="4671B92D">
            <w:pPr>
              <w:rPr>
                <w:rFonts w:hint="eastAsia" w:ascii="仿宋_GB2312" w:eastAsia="仿宋_GB2312"/>
                <w:color w:val="auto"/>
                <w:sz w:val="28"/>
                <w:szCs w:val="28"/>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top"/>
          </w:tcPr>
          <w:p w14:paraId="46F0C74C">
            <w:pPr>
              <w:rPr>
                <w:rFonts w:hint="eastAsia" w:ascii="仿宋_GB2312" w:eastAsia="仿宋_GB2312"/>
                <w:color w:val="auto"/>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DDBB5A6">
            <w:pPr>
              <w:rPr>
                <w:rFonts w:hint="eastAsia" w:ascii="仿宋_GB2312" w:eastAsia="仿宋_GB2312"/>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1B0AE91">
            <w:pPr>
              <w:rPr>
                <w:rFonts w:hint="eastAsia" w:ascii="仿宋_GB2312" w:eastAsia="仿宋_GB2312"/>
                <w:color w:val="auto"/>
                <w:sz w:val="28"/>
                <w:szCs w:val="28"/>
                <w:highlight w:val="none"/>
              </w:rPr>
            </w:pPr>
          </w:p>
        </w:tc>
      </w:tr>
      <w:tr w14:paraId="51E5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20" w:type="dxa"/>
            <w:vMerge w:val="restart"/>
            <w:tcBorders>
              <w:top w:val="single" w:color="auto" w:sz="4" w:space="0"/>
              <w:left w:val="single" w:color="auto" w:sz="4" w:space="0"/>
              <w:bottom w:val="single" w:color="auto" w:sz="4" w:space="0"/>
              <w:right w:val="single" w:color="auto" w:sz="4" w:space="0"/>
            </w:tcBorders>
            <w:noWrap w:val="0"/>
            <w:vAlign w:val="center"/>
          </w:tcPr>
          <w:p w14:paraId="1C74627F">
            <w:pPr>
              <w:spacing w:line="600" w:lineRule="exact"/>
              <w:ind w:firstLine="140" w:firstLineChars="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主要施</w:t>
            </w:r>
          </w:p>
          <w:p w14:paraId="50027AE2">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工机械</w:t>
            </w:r>
          </w:p>
          <w:p w14:paraId="0F23CB78">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设  备</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26CE64F9">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名 称</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776261EF">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型 号</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14:paraId="17E4C5D6">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数 量</w:t>
            </w:r>
          </w:p>
          <w:p w14:paraId="7D1F57DC">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（台）</w:t>
            </w: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14:paraId="75C55A65">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总功率（KM/hp）</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11417C7">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制造国</w:t>
            </w:r>
          </w:p>
          <w:p w14:paraId="3C77A696">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或产地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6BAC0F5">
            <w:pPr>
              <w:spacing w:line="600" w:lineRule="exact"/>
              <w:jc w:val="center"/>
              <w:rPr>
                <w:rFonts w:hint="eastAsia" w:ascii="仿宋_GB2312" w:eastAsia="仿宋_GB2312"/>
                <w:color w:val="auto"/>
                <w:spacing w:val="-20"/>
                <w:sz w:val="28"/>
                <w:szCs w:val="28"/>
                <w:highlight w:val="none"/>
              </w:rPr>
            </w:pPr>
            <w:r>
              <w:rPr>
                <w:rFonts w:hint="eastAsia" w:ascii="仿宋_GB2312" w:eastAsia="仿宋_GB2312"/>
                <w:color w:val="auto"/>
                <w:spacing w:val="-20"/>
                <w:sz w:val="28"/>
                <w:szCs w:val="28"/>
                <w:highlight w:val="none"/>
              </w:rPr>
              <w:t>制 造</w:t>
            </w:r>
          </w:p>
          <w:p w14:paraId="0106869A">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pacing w:val="-20"/>
                <w:sz w:val="28"/>
                <w:szCs w:val="28"/>
                <w:highlight w:val="none"/>
              </w:rPr>
              <w:t>年 份</w:t>
            </w:r>
          </w:p>
        </w:tc>
      </w:tr>
      <w:tr w14:paraId="1AED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615741E0">
            <w:pPr>
              <w:rPr>
                <w:color w:val="auto"/>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14:paraId="230AEEAF">
            <w:pPr>
              <w:spacing w:line="600" w:lineRule="exact"/>
              <w:rPr>
                <w:rFonts w:hint="eastAsia" w:ascii="仿宋_GB2312" w:eastAsia="仿宋_GB2312"/>
                <w:color w:val="auto"/>
                <w:sz w:val="28"/>
                <w:szCs w:val="28"/>
                <w:highlight w:val="none"/>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699F429E">
            <w:pPr>
              <w:spacing w:line="600" w:lineRule="exact"/>
              <w:rPr>
                <w:rFonts w:hint="eastAsia" w:ascii="仿宋_GB2312" w:eastAsia="仿宋_GB2312"/>
                <w:color w:val="auto"/>
                <w:sz w:val="28"/>
                <w:szCs w:val="28"/>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top"/>
          </w:tcPr>
          <w:p w14:paraId="53B66B3C">
            <w:pPr>
              <w:spacing w:line="600" w:lineRule="exact"/>
              <w:rPr>
                <w:rFonts w:hint="eastAsia" w:ascii="仿宋_GB2312" w:eastAsia="仿宋_GB2312"/>
                <w:color w:val="auto"/>
                <w:sz w:val="28"/>
                <w:szCs w:val="28"/>
                <w:highlight w:val="none"/>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14:paraId="5A2A263D">
            <w:pPr>
              <w:spacing w:line="600" w:lineRule="exact"/>
              <w:rPr>
                <w:rFonts w:hint="eastAsia" w:ascii="仿宋_GB2312" w:eastAsia="仿宋_GB2312"/>
                <w:color w:val="auto"/>
                <w:sz w:val="28"/>
                <w:szCs w:val="28"/>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25A21E09">
            <w:pPr>
              <w:spacing w:line="600" w:lineRule="exact"/>
              <w:rPr>
                <w:rFonts w:hint="eastAsia" w:ascii="仿宋_GB2312" w:eastAsia="仿宋_GB2312"/>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1716292">
            <w:pPr>
              <w:spacing w:line="600" w:lineRule="exact"/>
              <w:rPr>
                <w:rFonts w:hint="eastAsia" w:ascii="仿宋_GB2312" w:eastAsia="仿宋_GB2312"/>
                <w:color w:val="auto"/>
                <w:sz w:val="28"/>
                <w:szCs w:val="28"/>
                <w:highlight w:val="none"/>
              </w:rPr>
            </w:pPr>
          </w:p>
        </w:tc>
      </w:tr>
      <w:tr w14:paraId="407A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2E99B8BE">
            <w:pPr>
              <w:rPr>
                <w:color w:val="auto"/>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14:paraId="23F84E74">
            <w:pPr>
              <w:spacing w:line="600" w:lineRule="exact"/>
              <w:rPr>
                <w:rFonts w:hint="eastAsia" w:ascii="仿宋_GB2312" w:eastAsia="仿宋_GB2312"/>
                <w:color w:val="auto"/>
                <w:sz w:val="28"/>
                <w:szCs w:val="28"/>
                <w:highlight w:val="none"/>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51CE49C7">
            <w:pPr>
              <w:spacing w:line="600" w:lineRule="exact"/>
              <w:rPr>
                <w:rFonts w:hint="eastAsia" w:ascii="仿宋_GB2312" w:eastAsia="仿宋_GB2312"/>
                <w:color w:val="auto"/>
                <w:sz w:val="28"/>
                <w:szCs w:val="28"/>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top"/>
          </w:tcPr>
          <w:p w14:paraId="03F15678">
            <w:pPr>
              <w:spacing w:line="600" w:lineRule="exact"/>
              <w:rPr>
                <w:rFonts w:hint="eastAsia" w:ascii="仿宋_GB2312" w:eastAsia="仿宋_GB2312"/>
                <w:color w:val="auto"/>
                <w:sz w:val="28"/>
                <w:szCs w:val="28"/>
                <w:highlight w:val="none"/>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14:paraId="071FA580">
            <w:pPr>
              <w:spacing w:line="600" w:lineRule="exact"/>
              <w:rPr>
                <w:rFonts w:hint="eastAsia" w:ascii="仿宋_GB2312" w:eastAsia="仿宋_GB2312"/>
                <w:color w:val="auto"/>
                <w:sz w:val="28"/>
                <w:szCs w:val="28"/>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55DA9764">
            <w:pPr>
              <w:spacing w:line="600" w:lineRule="exact"/>
              <w:rPr>
                <w:rFonts w:hint="eastAsia" w:ascii="仿宋_GB2312" w:eastAsia="仿宋_GB2312"/>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CD1A2F2">
            <w:pPr>
              <w:spacing w:line="600" w:lineRule="exact"/>
              <w:rPr>
                <w:rFonts w:hint="eastAsia" w:ascii="仿宋_GB2312" w:eastAsia="仿宋_GB2312"/>
                <w:color w:val="auto"/>
                <w:sz w:val="28"/>
                <w:szCs w:val="28"/>
                <w:highlight w:val="none"/>
              </w:rPr>
            </w:pPr>
          </w:p>
        </w:tc>
      </w:tr>
      <w:tr w14:paraId="6D45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43AA6BFD">
            <w:pPr>
              <w:rPr>
                <w:color w:val="auto"/>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14:paraId="2D9C8676">
            <w:pPr>
              <w:spacing w:line="600" w:lineRule="exact"/>
              <w:rPr>
                <w:rFonts w:hint="eastAsia" w:ascii="仿宋_GB2312" w:eastAsia="仿宋_GB2312"/>
                <w:color w:val="auto"/>
                <w:sz w:val="28"/>
                <w:szCs w:val="28"/>
                <w:highlight w:val="none"/>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08DE81DB">
            <w:pPr>
              <w:spacing w:line="600" w:lineRule="exact"/>
              <w:rPr>
                <w:rFonts w:hint="eastAsia" w:ascii="仿宋_GB2312" w:eastAsia="仿宋_GB2312"/>
                <w:color w:val="auto"/>
                <w:sz w:val="28"/>
                <w:szCs w:val="28"/>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top"/>
          </w:tcPr>
          <w:p w14:paraId="04D9331B">
            <w:pPr>
              <w:spacing w:line="600" w:lineRule="exact"/>
              <w:rPr>
                <w:rFonts w:hint="eastAsia" w:ascii="仿宋_GB2312" w:eastAsia="仿宋_GB2312"/>
                <w:color w:val="auto"/>
                <w:sz w:val="28"/>
                <w:szCs w:val="28"/>
                <w:highlight w:val="none"/>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14:paraId="5EA1C911">
            <w:pPr>
              <w:spacing w:line="600" w:lineRule="exact"/>
              <w:rPr>
                <w:rFonts w:hint="eastAsia" w:ascii="仿宋_GB2312" w:eastAsia="仿宋_GB2312"/>
                <w:color w:val="auto"/>
                <w:sz w:val="28"/>
                <w:szCs w:val="28"/>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4A3ACFFD">
            <w:pPr>
              <w:spacing w:line="600" w:lineRule="exact"/>
              <w:rPr>
                <w:rFonts w:hint="eastAsia" w:ascii="仿宋_GB2312" w:eastAsia="仿宋_GB2312"/>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9BCDDCB">
            <w:pPr>
              <w:spacing w:line="600" w:lineRule="exact"/>
              <w:rPr>
                <w:rFonts w:hint="eastAsia" w:ascii="仿宋_GB2312" w:eastAsia="仿宋_GB2312"/>
                <w:color w:val="auto"/>
                <w:sz w:val="28"/>
                <w:szCs w:val="28"/>
                <w:highlight w:val="none"/>
              </w:rPr>
            </w:pPr>
          </w:p>
        </w:tc>
      </w:tr>
      <w:tr w14:paraId="35C8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57D30A9D">
            <w:pPr>
              <w:rPr>
                <w:color w:val="auto"/>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14:paraId="0C70D759">
            <w:pPr>
              <w:spacing w:line="600" w:lineRule="exact"/>
              <w:rPr>
                <w:rFonts w:hint="eastAsia" w:ascii="仿宋_GB2312" w:eastAsia="仿宋_GB2312"/>
                <w:color w:val="auto"/>
                <w:sz w:val="28"/>
                <w:szCs w:val="28"/>
                <w:highlight w:val="none"/>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7B711884">
            <w:pPr>
              <w:spacing w:line="600" w:lineRule="exact"/>
              <w:rPr>
                <w:rFonts w:hint="eastAsia" w:ascii="仿宋_GB2312" w:eastAsia="仿宋_GB2312"/>
                <w:color w:val="auto"/>
                <w:sz w:val="28"/>
                <w:szCs w:val="28"/>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top"/>
          </w:tcPr>
          <w:p w14:paraId="5CEF0EDE">
            <w:pPr>
              <w:spacing w:line="600" w:lineRule="exact"/>
              <w:rPr>
                <w:rFonts w:hint="eastAsia" w:ascii="仿宋_GB2312" w:eastAsia="仿宋_GB2312"/>
                <w:color w:val="auto"/>
                <w:sz w:val="28"/>
                <w:szCs w:val="28"/>
                <w:highlight w:val="none"/>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14:paraId="23F37167">
            <w:pPr>
              <w:spacing w:line="600" w:lineRule="exact"/>
              <w:rPr>
                <w:rFonts w:hint="eastAsia" w:ascii="仿宋_GB2312" w:eastAsia="仿宋_GB2312"/>
                <w:color w:val="auto"/>
                <w:sz w:val="28"/>
                <w:szCs w:val="28"/>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1AD1F183">
            <w:pPr>
              <w:spacing w:line="600" w:lineRule="exact"/>
              <w:rPr>
                <w:rFonts w:hint="eastAsia" w:ascii="仿宋_GB2312" w:eastAsia="仿宋_GB2312"/>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6C0322B">
            <w:pPr>
              <w:spacing w:line="600" w:lineRule="exact"/>
              <w:rPr>
                <w:rFonts w:hint="eastAsia" w:ascii="仿宋_GB2312" w:eastAsia="仿宋_GB2312"/>
                <w:color w:val="auto"/>
                <w:sz w:val="28"/>
                <w:szCs w:val="28"/>
                <w:highlight w:val="none"/>
              </w:rPr>
            </w:pPr>
          </w:p>
        </w:tc>
      </w:tr>
      <w:tr w14:paraId="01E5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7153274C">
            <w:pPr>
              <w:rPr>
                <w:color w:val="auto"/>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14:paraId="6CB1271E">
            <w:pPr>
              <w:spacing w:line="600" w:lineRule="exact"/>
              <w:rPr>
                <w:rFonts w:hint="eastAsia" w:ascii="仿宋_GB2312" w:eastAsia="仿宋_GB2312"/>
                <w:color w:val="auto"/>
                <w:sz w:val="28"/>
                <w:szCs w:val="28"/>
                <w:highlight w:val="none"/>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2D9D8209">
            <w:pPr>
              <w:spacing w:line="600" w:lineRule="exact"/>
              <w:rPr>
                <w:rFonts w:hint="eastAsia" w:ascii="仿宋_GB2312" w:eastAsia="仿宋_GB2312"/>
                <w:color w:val="auto"/>
                <w:sz w:val="28"/>
                <w:szCs w:val="28"/>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top"/>
          </w:tcPr>
          <w:p w14:paraId="03A64B99">
            <w:pPr>
              <w:spacing w:line="600" w:lineRule="exact"/>
              <w:rPr>
                <w:rFonts w:hint="eastAsia" w:ascii="仿宋_GB2312" w:eastAsia="仿宋_GB2312"/>
                <w:color w:val="auto"/>
                <w:sz w:val="28"/>
                <w:szCs w:val="28"/>
                <w:highlight w:val="none"/>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14:paraId="6EDAE8D7">
            <w:pPr>
              <w:spacing w:line="600" w:lineRule="exact"/>
              <w:rPr>
                <w:rFonts w:hint="eastAsia" w:ascii="仿宋_GB2312" w:eastAsia="仿宋_GB2312"/>
                <w:color w:val="auto"/>
                <w:sz w:val="28"/>
                <w:szCs w:val="28"/>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35FC3C2D">
            <w:pPr>
              <w:spacing w:line="600" w:lineRule="exact"/>
              <w:rPr>
                <w:rFonts w:hint="eastAsia" w:ascii="仿宋_GB2312" w:eastAsia="仿宋_GB2312"/>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4690D4F">
            <w:pPr>
              <w:spacing w:line="600" w:lineRule="exact"/>
              <w:rPr>
                <w:rFonts w:hint="eastAsia" w:ascii="仿宋_GB2312" w:eastAsia="仿宋_GB2312"/>
                <w:color w:val="auto"/>
                <w:sz w:val="28"/>
                <w:szCs w:val="28"/>
                <w:highlight w:val="none"/>
              </w:rPr>
            </w:pPr>
          </w:p>
        </w:tc>
      </w:tr>
      <w:tr w14:paraId="20C1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7D0BFAEF">
            <w:pPr>
              <w:rPr>
                <w:color w:val="auto"/>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14:paraId="19036D26">
            <w:pPr>
              <w:spacing w:line="600" w:lineRule="exact"/>
              <w:rPr>
                <w:rFonts w:hint="eastAsia" w:ascii="仿宋_GB2312" w:eastAsia="仿宋_GB2312"/>
                <w:color w:val="auto"/>
                <w:sz w:val="28"/>
                <w:szCs w:val="28"/>
                <w:highlight w:val="none"/>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7A172B40">
            <w:pPr>
              <w:spacing w:line="600" w:lineRule="exact"/>
              <w:rPr>
                <w:rFonts w:hint="eastAsia" w:ascii="仿宋_GB2312" w:eastAsia="仿宋_GB2312"/>
                <w:color w:val="auto"/>
                <w:sz w:val="28"/>
                <w:szCs w:val="28"/>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top"/>
          </w:tcPr>
          <w:p w14:paraId="1857DAF7">
            <w:pPr>
              <w:spacing w:line="600" w:lineRule="exact"/>
              <w:rPr>
                <w:rFonts w:hint="eastAsia" w:ascii="仿宋_GB2312" w:eastAsia="仿宋_GB2312"/>
                <w:color w:val="auto"/>
                <w:sz w:val="28"/>
                <w:szCs w:val="28"/>
                <w:highlight w:val="none"/>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14:paraId="2A579376">
            <w:pPr>
              <w:spacing w:line="600" w:lineRule="exact"/>
              <w:rPr>
                <w:rFonts w:hint="eastAsia" w:ascii="仿宋_GB2312" w:eastAsia="仿宋_GB2312"/>
                <w:color w:val="auto"/>
                <w:sz w:val="28"/>
                <w:szCs w:val="28"/>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7C9545CE">
            <w:pPr>
              <w:spacing w:line="600" w:lineRule="exact"/>
              <w:rPr>
                <w:rFonts w:hint="eastAsia" w:ascii="仿宋_GB2312" w:eastAsia="仿宋_GB2312"/>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AC85348">
            <w:pPr>
              <w:spacing w:line="600" w:lineRule="exact"/>
              <w:rPr>
                <w:rFonts w:hint="eastAsia" w:ascii="仿宋_GB2312" w:eastAsia="仿宋_GB2312"/>
                <w:color w:val="auto"/>
                <w:sz w:val="28"/>
                <w:szCs w:val="28"/>
                <w:highlight w:val="none"/>
              </w:rPr>
            </w:pPr>
          </w:p>
        </w:tc>
      </w:tr>
      <w:tr w14:paraId="6B88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732E1272">
            <w:pPr>
              <w:rPr>
                <w:color w:val="auto"/>
                <w:highlight w:val="none"/>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14:paraId="320005AF">
            <w:pPr>
              <w:spacing w:line="600" w:lineRule="exact"/>
              <w:rPr>
                <w:rFonts w:hint="eastAsia" w:ascii="仿宋_GB2312" w:eastAsia="仿宋_GB2312"/>
                <w:color w:val="auto"/>
                <w:sz w:val="28"/>
                <w:szCs w:val="28"/>
                <w:highlight w:val="none"/>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42FB8DFE">
            <w:pPr>
              <w:spacing w:line="600" w:lineRule="exact"/>
              <w:rPr>
                <w:rFonts w:hint="eastAsia" w:ascii="仿宋_GB2312" w:eastAsia="仿宋_GB2312"/>
                <w:color w:val="auto"/>
                <w:sz w:val="28"/>
                <w:szCs w:val="28"/>
                <w:highlight w:val="none"/>
              </w:rPr>
            </w:pPr>
          </w:p>
        </w:tc>
        <w:tc>
          <w:tcPr>
            <w:tcW w:w="1080" w:type="dxa"/>
            <w:gridSpan w:val="3"/>
            <w:tcBorders>
              <w:top w:val="single" w:color="auto" w:sz="4" w:space="0"/>
              <w:left w:val="single" w:color="auto" w:sz="4" w:space="0"/>
              <w:bottom w:val="single" w:color="auto" w:sz="4" w:space="0"/>
              <w:right w:val="single" w:color="auto" w:sz="4" w:space="0"/>
            </w:tcBorders>
            <w:noWrap w:val="0"/>
            <w:vAlign w:val="top"/>
          </w:tcPr>
          <w:p w14:paraId="7B30E86D">
            <w:pPr>
              <w:spacing w:line="600" w:lineRule="exact"/>
              <w:rPr>
                <w:rFonts w:hint="eastAsia" w:ascii="仿宋_GB2312" w:eastAsia="仿宋_GB2312"/>
                <w:color w:val="auto"/>
                <w:sz w:val="28"/>
                <w:szCs w:val="28"/>
                <w:highlight w:val="none"/>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14:paraId="705F4DED">
            <w:pPr>
              <w:spacing w:line="600" w:lineRule="exact"/>
              <w:rPr>
                <w:rFonts w:hint="eastAsia" w:ascii="仿宋_GB2312" w:eastAsia="仿宋_GB2312"/>
                <w:color w:val="auto"/>
                <w:sz w:val="28"/>
                <w:szCs w:val="28"/>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14:paraId="242378A3">
            <w:pPr>
              <w:spacing w:line="600" w:lineRule="exact"/>
              <w:rPr>
                <w:rFonts w:hint="eastAsia" w:ascii="仿宋_GB2312" w:eastAsia="仿宋_GB2312"/>
                <w:color w:val="auto"/>
                <w:sz w:val="28"/>
                <w:szCs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D8F27F7">
            <w:pPr>
              <w:spacing w:line="600" w:lineRule="exact"/>
              <w:rPr>
                <w:rFonts w:hint="eastAsia" w:ascii="仿宋_GB2312" w:eastAsia="仿宋_GB2312"/>
                <w:color w:val="auto"/>
                <w:sz w:val="28"/>
                <w:szCs w:val="28"/>
                <w:highlight w:val="none"/>
              </w:rPr>
            </w:pPr>
          </w:p>
        </w:tc>
      </w:tr>
    </w:tbl>
    <w:p w14:paraId="129CB5B5">
      <w:pPr>
        <w:rPr>
          <w:b/>
          <w:color w:val="auto"/>
          <w:sz w:val="36"/>
          <w:highlight w:val="none"/>
        </w:rPr>
      </w:pPr>
    </w:p>
    <w:p w14:paraId="20B0508F">
      <w:pPr>
        <w:spacing w:line="440" w:lineRule="exact"/>
        <w:jc w:val="center"/>
        <w:outlineLvl w:val="1"/>
        <w:rPr>
          <w:rFonts w:hint="eastAsia" w:ascii="宋体"/>
          <w:b/>
          <w:color w:val="auto"/>
          <w:sz w:val="44"/>
          <w:szCs w:val="44"/>
          <w:highlight w:val="none"/>
        </w:rPr>
      </w:pPr>
      <w:r>
        <w:rPr>
          <w:rFonts w:hint="eastAsia" w:ascii="宋体"/>
          <w:b/>
          <w:color w:val="auto"/>
          <w:sz w:val="44"/>
          <w:szCs w:val="44"/>
          <w:highlight w:val="none"/>
        </w:rPr>
        <w:br w:type="page"/>
      </w:r>
      <w:bookmarkStart w:id="69" w:name="_Toc153968101"/>
      <w:r>
        <w:rPr>
          <w:rFonts w:hint="eastAsia" w:ascii="宋体"/>
          <w:b/>
          <w:color w:val="auto"/>
          <w:sz w:val="44"/>
          <w:szCs w:val="44"/>
          <w:highlight w:val="none"/>
        </w:rPr>
        <w:t>七、参与投标注册建造师简历表</w:t>
      </w:r>
      <w:bookmarkEnd w:id="69"/>
    </w:p>
    <w:p w14:paraId="6AB334C7">
      <w:pPr>
        <w:ind w:right="80"/>
        <w:jc w:val="righ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w:t>
      </w:r>
    </w:p>
    <w:tbl>
      <w:tblPr>
        <w:tblStyle w:val="22"/>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402"/>
        <w:gridCol w:w="18"/>
        <w:gridCol w:w="980"/>
        <w:gridCol w:w="980"/>
        <w:gridCol w:w="1440"/>
        <w:gridCol w:w="320"/>
        <w:gridCol w:w="1140"/>
        <w:gridCol w:w="160"/>
        <w:gridCol w:w="1260"/>
        <w:gridCol w:w="1260"/>
      </w:tblGrid>
      <w:tr w14:paraId="07C6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14:paraId="5886AC42">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姓 名</w:t>
            </w:r>
          </w:p>
        </w:tc>
        <w:tc>
          <w:tcPr>
            <w:tcW w:w="140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86120EE">
            <w:pPr>
              <w:jc w:val="center"/>
              <w:rPr>
                <w:rFonts w:hint="eastAsia" w:ascii="仿宋_GB2312" w:eastAsia="仿宋_GB2312"/>
                <w:color w:val="auto"/>
                <w:sz w:val="28"/>
                <w:szCs w:val="28"/>
                <w:highlight w:val="none"/>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14:paraId="5516D059">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性 别</w:t>
            </w:r>
          </w:p>
        </w:tc>
        <w:tc>
          <w:tcPr>
            <w:tcW w:w="17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198ED92">
            <w:pPr>
              <w:jc w:val="center"/>
              <w:rPr>
                <w:rFonts w:hint="eastAsia" w:ascii="仿宋_GB2312" w:eastAsia="仿宋_GB2312"/>
                <w:color w:val="auto"/>
                <w:sz w:val="28"/>
                <w:szCs w:val="28"/>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F0BE17F">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手 机</w:t>
            </w:r>
          </w:p>
        </w:tc>
        <w:tc>
          <w:tcPr>
            <w:tcW w:w="2680" w:type="dxa"/>
            <w:gridSpan w:val="3"/>
            <w:tcBorders>
              <w:top w:val="single" w:color="auto" w:sz="4" w:space="0"/>
              <w:left w:val="single" w:color="auto" w:sz="4" w:space="0"/>
              <w:bottom w:val="single" w:color="auto" w:sz="4" w:space="0"/>
              <w:right w:val="single" w:color="auto" w:sz="4" w:space="0"/>
            </w:tcBorders>
            <w:noWrap w:val="0"/>
            <w:vAlign w:val="top"/>
          </w:tcPr>
          <w:p w14:paraId="6BBD3514">
            <w:pPr>
              <w:rPr>
                <w:rFonts w:hint="eastAsia" w:ascii="仿宋_GB2312" w:eastAsia="仿宋_GB2312"/>
                <w:color w:val="auto"/>
                <w:sz w:val="28"/>
                <w:szCs w:val="28"/>
                <w:highlight w:val="none"/>
              </w:rPr>
            </w:pPr>
          </w:p>
        </w:tc>
      </w:tr>
      <w:tr w14:paraId="014E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5A646DBF">
            <w:pPr>
              <w:rPr>
                <w:color w:val="auto"/>
                <w:highlight w:val="none"/>
              </w:rPr>
            </w:pPr>
          </w:p>
        </w:tc>
        <w:tc>
          <w:tcPr>
            <w:tcW w:w="14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EB0E52E">
            <w:pPr>
              <w:rPr>
                <w:color w:val="auto"/>
                <w:highlight w:val="none"/>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14:paraId="0F4C99B3">
            <w:pPr>
              <w:rPr>
                <w:color w:val="auto"/>
                <w:highlight w:val="none"/>
              </w:rPr>
            </w:pPr>
          </w:p>
        </w:tc>
        <w:tc>
          <w:tcPr>
            <w:tcW w:w="17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9D25BB">
            <w:pPr>
              <w:rPr>
                <w:color w:val="auto"/>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8E9FDD7">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电 话</w:t>
            </w:r>
          </w:p>
        </w:tc>
        <w:tc>
          <w:tcPr>
            <w:tcW w:w="2680" w:type="dxa"/>
            <w:gridSpan w:val="3"/>
            <w:tcBorders>
              <w:top w:val="single" w:color="auto" w:sz="4" w:space="0"/>
              <w:left w:val="single" w:color="auto" w:sz="4" w:space="0"/>
              <w:bottom w:val="single" w:color="auto" w:sz="4" w:space="0"/>
              <w:right w:val="single" w:color="auto" w:sz="4" w:space="0"/>
            </w:tcBorders>
            <w:noWrap w:val="0"/>
            <w:vAlign w:val="top"/>
          </w:tcPr>
          <w:p w14:paraId="7181D186">
            <w:pPr>
              <w:rPr>
                <w:rFonts w:hint="eastAsia" w:ascii="仿宋_GB2312" w:eastAsia="仿宋_GB2312"/>
                <w:color w:val="auto"/>
                <w:sz w:val="28"/>
                <w:szCs w:val="28"/>
                <w:highlight w:val="none"/>
              </w:rPr>
            </w:pPr>
          </w:p>
        </w:tc>
      </w:tr>
      <w:tr w14:paraId="284D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293225D6">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职 务</w:t>
            </w: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14:paraId="7743BD3F">
            <w:pPr>
              <w:jc w:val="center"/>
              <w:rPr>
                <w:rFonts w:hint="eastAsia" w:ascii="仿宋_GB2312" w:eastAsia="仿宋_GB2312"/>
                <w:color w:val="auto"/>
                <w:sz w:val="28"/>
                <w:szCs w:val="28"/>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1023378">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职 称</w:t>
            </w: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14:paraId="7A4BBAA9">
            <w:pPr>
              <w:jc w:val="center"/>
              <w:rPr>
                <w:rFonts w:hint="eastAsia" w:ascii="仿宋_GB2312" w:eastAsia="仿宋_GB2312"/>
                <w:color w:val="auto"/>
                <w:sz w:val="28"/>
                <w:szCs w:val="28"/>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2B8F355">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学 历</w:t>
            </w:r>
          </w:p>
        </w:tc>
        <w:tc>
          <w:tcPr>
            <w:tcW w:w="2680" w:type="dxa"/>
            <w:gridSpan w:val="3"/>
            <w:tcBorders>
              <w:top w:val="single" w:color="auto" w:sz="4" w:space="0"/>
              <w:left w:val="single" w:color="auto" w:sz="4" w:space="0"/>
              <w:bottom w:val="single" w:color="auto" w:sz="4" w:space="0"/>
              <w:right w:val="single" w:color="auto" w:sz="4" w:space="0"/>
            </w:tcBorders>
            <w:noWrap w:val="0"/>
            <w:vAlign w:val="top"/>
          </w:tcPr>
          <w:p w14:paraId="03968E53">
            <w:pPr>
              <w:rPr>
                <w:rFonts w:hint="eastAsia" w:ascii="仿宋_GB2312" w:eastAsia="仿宋_GB2312"/>
                <w:color w:val="auto"/>
                <w:sz w:val="28"/>
                <w:szCs w:val="28"/>
                <w:highlight w:val="none"/>
              </w:rPr>
            </w:pPr>
          </w:p>
        </w:tc>
      </w:tr>
      <w:tr w14:paraId="0F54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55F43BE0">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参 加 工 作 时 间</w:t>
            </w:r>
          </w:p>
        </w:tc>
        <w:tc>
          <w:tcPr>
            <w:tcW w:w="1978" w:type="dxa"/>
            <w:gridSpan w:val="3"/>
            <w:tcBorders>
              <w:top w:val="single" w:color="auto" w:sz="4" w:space="0"/>
              <w:left w:val="single" w:color="auto" w:sz="4" w:space="0"/>
              <w:bottom w:val="single" w:color="auto" w:sz="4" w:space="0"/>
              <w:right w:val="single" w:color="auto" w:sz="4" w:space="0"/>
            </w:tcBorders>
            <w:noWrap w:val="0"/>
            <w:vAlign w:val="center"/>
          </w:tcPr>
          <w:p w14:paraId="719DD727">
            <w:pPr>
              <w:jc w:val="center"/>
              <w:rPr>
                <w:rFonts w:hint="eastAsia" w:ascii="仿宋_GB2312" w:eastAsia="仿宋_GB2312"/>
                <w:color w:val="auto"/>
                <w:sz w:val="28"/>
                <w:szCs w:val="28"/>
                <w:highlight w:val="none"/>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14:paraId="40EF2559">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从事注册</w:t>
            </w:r>
          </w:p>
          <w:p w14:paraId="5FB6913B">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建造师年限</w:t>
            </w:r>
          </w:p>
        </w:tc>
        <w:tc>
          <w:tcPr>
            <w:tcW w:w="3820" w:type="dxa"/>
            <w:gridSpan w:val="4"/>
            <w:tcBorders>
              <w:top w:val="single" w:color="auto" w:sz="4" w:space="0"/>
              <w:left w:val="single" w:color="auto" w:sz="4" w:space="0"/>
              <w:bottom w:val="single" w:color="auto" w:sz="4" w:space="0"/>
              <w:right w:val="single" w:color="auto" w:sz="4" w:space="0"/>
            </w:tcBorders>
            <w:noWrap w:val="0"/>
            <w:vAlign w:val="center"/>
          </w:tcPr>
          <w:p w14:paraId="3531BBC7">
            <w:pPr>
              <w:jc w:val="center"/>
              <w:rPr>
                <w:rFonts w:hint="eastAsia" w:ascii="仿宋_GB2312" w:eastAsia="仿宋_GB2312"/>
                <w:color w:val="auto"/>
                <w:sz w:val="28"/>
                <w:szCs w:val="28"/>
                <w:highlight w:val="none"/>
              </w:rPr>
            </w:pPr>
          </w:p>
        </w:tc>
      </w:tr>
      <w:tr w14:paraId="68A3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02" w:type="dxa"/>
            <w:gridSpan w:val="2"/>
            <w:tcBorders>
              <w:top w:val="single" w:color="auto" w:sz="4" w:space="0"/>
              <w:left w:val="single" w:color="auto" w:sz="4" w:space="0"/>
              <w:bottom w:val="single" w:color="auto" w:sz="4" w:space="0"/>
              <w:right w:val="single" w:color="auto" w:sz="4" w:space="0"/>
            </w:tcBorders>
            <w:noWrap w:val="0"/>
            <w:vAlign w:val="center"/>
          </w:tcPr>
          <w:p w14:paraId="4AB8135B">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注册建造师注册证书证号</w:t>
            </w:r>
          </w:p>
        </w:tc>
        <w:tc>
          <w:tcPr>
            <w:tcW w:w="1978" w:type="dxa"/>
            <w:gridSpan w:val="3"/>
            <w:tcBorders>
              <w:top w:val="single" w:color="auto" w:sz="4" w:space="0"/>
              <w:left w:val="single" w:color="auto" w:sz="4" w:space="0"/>
              <w:bottom w:val="single" w:color="auto" w:sz="4" w:space="0"/>
              <w:right w:val="single" w:color="auto" w:sz="4" w:space="0"/>
            </w:tcBorders>
            <w:noWrap w:val="0"/>
            <w:vAlign w:val="center"/>
          </w:tcPr>
          <w:p w14:paraId="41EB8C7E">
            <w:pPr>
              <w:spacing w:line="500" w:lineRule="exact"/>
              <w:jc w:val="center"/>
              <w:rPr>
                <w:rFonts w:hint="eastAsia" w:ascii="仿宋_GB2312" w:eastAsia="仿宋_GB2312"/>
                <w:color w:val="auto"/>
                <w:sz w:val="28"/>
                <w:szCs w:val="28"/>
                <w:highlight w:val="none"/>
              </w:rPr>
            </w:pPr>
          </w:p>
        </w:tc>
        <w:tc>
          <w:tcPr>
            <w:tcW w:w="1760" w:type="dxa"/>
            <w:gridSpan w:val="2"/>
            <w:tcBorders>
              <w:top w:val="single" w:color="auto" w:sz="4" w:space="0"/>
              <w:left w:val="single" w:color="auto" w:sz="4" w:space="0"/>
              <w:bottom w:val="single" w:color="auto" w:sz="4" w:space="0"/>
              <w:right w:val="single" w:color="auto" w:sz="4" w:space="0"/>
            </w:tcBorders>
            <w:noWrap w:val="0"/>
            <w:vAlign w:val="center"/>
          </w:tcPr>
          <w:p w14:paraId="64EDBCC2">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注册建造师级      别</w:t>
            </w:r>
          </w:p>
        </w:tc>
        <w:tc>
          <w:tcPr>
            <w:tcW w:w="3820" w:type="dxa"/>
            <w:gridSpan w:val="4"/>
            <w:tcBorders>
              <w:top w:val="single" w:color="auto" w:sz="4" w:space="0"/>
              <w:left w:val="single" w:color="auto" w:sz="4" w:space="0"/>
              <w:bottom w:val="single" w:color="auto" w:sz="4" w:space="0"/>
              <w:right w:val="single" w:color="auto" w:sz="4" w:space="0"/>
            </w:tcBorders>
            <w:noWrap w:val="0"/>
            <w:vAlign w:val="center"/>
          </w:tcPr>
          <w:p w14:paraId="45A809E8">
            <w:pPr>
              <w:jc w:val="center"/>
              <w:rPr>
                <w:rFonts w:hint="eastAsia" w:ascii="仿宋_GB2312" w:eastAsia="仿宋_GB2312"/>
                <w:color w:val="auto"/>
                <w:sz w:val="28"/>
                <w:szCs w:val="28"/>
                <w:highlight w:val="none"/>
              </w:rPr>
            </w:pPr>
          </w:p>
        </w:tc>
      </w:tr>
      <w:tr w14:paraId="7DBC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6B1705C3">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近36个月获奖情况</w:t>
            </w:r>
          </w:p>
        </w:tc>
        <w:tc>
          <w:tcPr>
            <w:tcW w:w="7540" w:type="dxa"/>
            <w:gridSpan w:val="8"/>
            <w:tcBorders>
              <w:top w:val="single" w:color="auto" w:sz="4" w:space="0"/>
              <w:left w:val="single" w:color="auto" w:sz="4" w:space="0"/>
              <w:bottom w:val="single" w:color="auto" w:sz="4" w:space="0"/>
              <w:right w:val="single" w:color="auto" w:sz="4" w:space="0"/>
            </w:tcBorders>
            <w:noWrap w:val="0"/>
            <w:vAlign w:val="center"/>
          </w:tcPr>
          <w:p w14:paraId="28BF4587">
            <w:pPr>
              <w:rPr>
                <w:rFonts w:hint="eastAsia" w:ascii="仿宋_GB2312" w:eastAsia="仿宋_GB2312"/>
                <w:color w:val="auto"/>
                <w:sz w:val="28"/>
                <w:szCs w:val="28"/>
                <w:highlight w:val="none"/>
              </w:rPr>
            </w:pPr>
          </w:p>
        </w:tc>
      </w:tr>
      <w:tr w14:paraId="56F3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8960" w:type="dxa"/>
            <w:gridSpan w:val="11"/>
            <w:tcBorders>
              <w:top w:val="single" w:color="auto" w:sz="4" w:space="0"/>
              <w:left w:val="single" w:color="auto" w:sz="4" w:space="0"/>
              <w:bottom w:val="single" w:color="auto" w:sz="4" w:space="0"/>
              <w:right w:val="single" w:color="auto" w:sz="4" w:space="0"/>
            </w:tcBorders>
            <w:noWrap w:val="0"/>
            <w:vAlign w:val="center"/>
          </w:tcPr>
          <w:p w14:paraId="1066EBA3">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近36个月已竣工工程项目情况</w:t>
            </w:r>
          </w:p>
        </w:tc>
      </w:tr>
      <w:tr w14:paraId="36CC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7D801136">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建    设</w:t>
            </w:r>
          </w:p>
          <w:p w14:paraId="3ED8CC4E">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单    位</w:t>
            </w:r>
          </w:p>
        </w:tc>
        <w:tc>
          <w:tcPr>
            <w:tcW w:w="1960" w:type="dxa"/>
            <w:gridSpan w:val="2"/>
            <w:tcBorders>
              <w:top w:val="single" w:color="auto" w:sz="4" w:space="0"/>
              <w:left w:val="single" w:color="auto" w:sz="4" w:space="0"/>
              <w:bottom w:val="single" w:color="auto" w:sz="4" w:space="0"/>
              <w:right w:val="single" w:color="auto" w:sz="4" w:space="0"/>
            </w:tcBorders>
            <w:noWrap w:val="0"/>
            <w:vAlign w:val="center"/>
          </w:tcPr>
          <w:p w14:paraId="54B2A83E">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   目</w:t>
            </w:r>
          </w:p>
          <w:p w14:paraId="2FF66A84">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名   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24B1C60">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建  设</w:t>
            </w:r>
          </w:p>
          <w:p w14:paraId="02C197B6">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规  模</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0480E21C">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开竣工</w:t>
            </w:r>
          </w:p>
          <w:p w14:paraId="47FDC6D5">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日  期</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EEF24D7">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合  同</w:t>
            </w:r>
          </w:p>
          <w:p w14:paraId="7435A5EB">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工  期</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5FD3531">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工 程</w:t>
            </w:r>
          </w:p>
          <w:p w14:paraId="5F2FD4BC">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质 量</w:t>
            </w:r>
          </w:p>
        </w:tc>
      </w:tr>
      <w:tr w14:paraId="013A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420" w:type="dxa"/>
            <w:gridSpan w:val="3"/>
            <w:tcBorders>
              <w:top w:val="single" w:color="auto" w:sz="4" w:space="0"/>
              <w:left w:val="single" w:color="auto" w:sz="4" w:space="0"/>
              <w:bottom w:val="single" w:color="auto" w:sz="4" w:space="0"/>
              <w:right w:val="single" w:color="auto" w:sz="4" w:space="0"/>
            </w:tcBorders>
            <w:noWrap w:val="0"/>
            <w:vAlign w:val="top"/>
          </w:tcPr>
          <w:p w14:paraId="4F2EEAF5">
            <w:pPr>
              <w:rPr>
                <w:rFonts w:hint="eastAsia" w:ascii="仿宋_GB2312" w:eastAsia="仿宋_GB2312"/>
                <w:color w:val="auto"/>
                <w:sz w:val="28"/>
                <w:szCs w:val="28"/>
                <w:highlight w:val="none"/>
              </w:rPr>
            </w:pPr>
          </w:p>
          <w:p w14:paraId="43D58FD3">
            <w:pPr>
              <w:jc w:val="left"/>
              <w:rPr>
                <w:rFonts w:hint="eastAsia" w:ascii="仿宋_GB2312" w:eastAsia="仿宋_GB2312"/>
                <w:color w:val="auto"/>
                <w:sz w:val="28"/>
                <w:szCs w:val="28"/>
                <w:highlight w:val="none"/>
              </w:rPr>
            </w:pPr>
          </w:p>
        </w:tc>
        <w:tc>
          <w:tcPr>
            <w:tcW w:w="1960" w:type="dxa"/>
            <w:gridSpan w:val="2"/>
            <w:tcBorders>
              <w:top w:val="single" w:color="auto" w:sz="4" w:space="0"/>
              <w:left w:val="single" w:color="auto" w:sz="4" w:space="0"/>
              <w:bottom w:val="single" w:color="auto" w:sz="4" w:space="0"/>
              <w:right w:val="single" w:color="auto" w:sz="4" w:space="0"/>
            </w:tcBorders>
            <w:noWrap w:val="0"/>
            <w:vAlign w:val="top"/>
          </w:tcPr>
          <w:p w14:paraId="5B982CEC">
            <w:pPr>
              <w:widowControl/>
              <w:jc w:val="left"/>
              <w:rPr>
                <w:rFonts w:hint="eastAsia" w:ascii="仿宋_GB2312" w:eastAsia="仿宋_GB2312"/>
                <w:color w:val="auto"/>
                <w:sz w:val="28"/>
                <w:szCs w:val="28"/>
                <w:highlight w:val="none"/>
              </w:rPr>
            </w:pPr>
          </w:p>
          <w:p w14:paraId="6F2C77EE">
            <w:pPr>
              <w:jc w:val="left"/>
              <w:rPr>
                <w:rFonts w:hint="eastAsia" w:ascii="仿宋_GB2312" w:eastAsia="仿宋_GB2312"/>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B99A1C5">
            <w:pPr>
              <w:widowControl/>
              <w:jc w:val="left"/>
              <w:rPr>
                <w:rFonts w:hint="eastAsia" w:ascii="仿宋_GB2312" w:eastAsia="仿宋_GB2312"/>
                <w:color w:val="auto"/>
                <w:sz w:val="28"/>
                <w:szCs w:val="28"/>
                <w:highlight w:val="none"/>
              </w:rPr>
            </w:pPr>
          </w:p>
          <w:p w14:paraId="2DE9C80E">
            <w:pPr>
              <w:jc w:val="left"/>
              <w:rPr>
                <w:rFonts w:hint="eastAsia" w:ascii="仿宋_GB2312" w:eastAsia="仿宋_GB2312"/>
                <w:color w:val="auto"/>
                <w:sz w:val="28"/>
                <w:szCs w:val="28"/>
                <w:highlight w:val="none"/>
              </w:rPr>
            </w:pPr>
          </w:p>
        </w:tc>
        <w:tc>
          <w:tcPr>
            <w:tcW w:w="1620" w:type="dxa"/>
            <w:gridSpan w:val="3"/>
            <w:tcBorders>
              <w:top w:val="single" w:color="auto" w:sz="4" w:space="0"/>
              <w:left w:val="single" w:color="auto" w:sz="4" w:space="0"/>
              <w:bottom w:val="single" w:color="auto" w:sz="4" w:space="0"/>
              <w:right w:val="single" w:color="auto" w:sz="4" w:space="0"/>
            </w:tcBorders>
            <w:noWrap w:val="0"/>
            <w:vAlign w:val="top"/>
          </w:tcPr>
          <w:p w14:paraId="024D202A">
            <w:pPr>
              <w:widowControl/>
              <w:jc w:val="left"/>
              <w:rPr>
                <w:rFonts w:hint="eastAsia" w:ascii="仿宋_GB2312" w:eastAsia="仿宋_GB2312"/>
                <w:color w:val="auto"/>
                <w:sz w:val="28"/>
                <w:szCs w:val="28"/>
                <w:highlight w:val="none"/>
              </w:rPr>
            </w:pPr>
          </w:p>
          <w:p w14:paraId="732CF408">
            <w:pPr>
              <w:jc w:val="left"/>
              <w:rPr>
                <w:rFonts w:hint="eastAsia" w:ascii="仿宋_GB2312" w:eastAsia="仿宋_GB2312"/>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C31B321">
            <w:pPr>
              <w:widowControl/>
              <w:jc w:val="left"/>
              <w:rPr>
                <w:rFonts w:hint="eastAsia" w:ascii="仿宋_GB2312" w:eastAsia="仿宋_GB2312"/>
                <w:color w:val="auto"/>
                <w:sz w:val="28"/>
                <w:szCs w:val="28"/>
                <w:highlight w:val="none"/>
              </w:rPr>
            </w:pPr>
          </w:p>
          <w:p w14:paraId="1E25282F">
            <w:pPr>
              <w:jc w:val="left"/>
              <w:rPr>
                <w:rFonts w:hint="eastAsia" w:ascii="仿宋_GB2312" w:eastAsia="仿宋_GB2312"/>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42139F8">
            <w:pPr>
              <w:widowControl/>
              <w:jc w:val="left"/>
              <w:rPr>
                <w:rFonts w:hint="eastAsia" w:ascii="仿宋_GB2312" w:eastAsia="仿宋_GB2312"/>
                <w:color w:val="auto"/>
                <w:sz w:val="28"/>
                <w:szCs w:val="28"/>
                <w:highlight w:val="none"/>
              </w:rPr>
            </w:pPr>
          </w:p>
          <w:p w14:paraId="3016F2B1">
            <w:pPr>
              <w:jc w:val="left"/>
              <w:rPr>
                <w:rFonts w:hint="eastAsia" w:ascii="仿宋_GB2312" w:eastAsia="仿宋_GB2312"/>
                <w:color w:val="auto"/>
                <w:sz w:val="28"/>
                <w:szCs w:val="28"/>
                <w:highlight w:val="none"/>
              </w:rPr>
            </w:pPr>
          </w:p>
        </w:tc>
      </w:tr>
      <w:tr w14:paraId="4733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420" w:type="dxa"/>
            <w:gridSpan w:val="3"/>
            <w:tcBorders>
              <w:top w:val="single" w:color="auto" w:sz="4" w:space="0"/>
              <w:left w:val="single" w:color="auto" w:sz="4" w:space="0"/>
              <w:bottom w:val="single" w:color="auto" w:sz="4" w:space="0"/>
              <w:right w:val="single" w:color="auto" w:sz="4" w:space="0"/>
            </w:tcBorders>
            <w:noWrap w:val="0"/>
            <w:vAlign w:val="top"/>
          </w:tcPr>
          <w:p w14:paraId="3A62B8B8">
            <w:pPr>
              <w:widowControl/>
              <w:jc w:val="left"/>
              <w:rPr>
                <w:rFonts w:hint="eastAsia" w:ascii="仿宋_GB2312" w:eastAsia="仿宋_GB2312"/>
                <w:color w:val="auto"/>
                <w:sz w:val="28"/>
                <w:szCs w:val="28"/>
                <w:highlight w:val="none"/>
              </w:rPr>
            </w:pPr>
          </w:p>
          <w:p w14:paraId="5FC89B2B">
            <w:pPr>
              <w:jc w:val="left"/>
              <w:rPr>
                <w:rFonts w:hint="eastAsia" w:ascii="仿宋_GB2312" w:eastAsia="仿宋_GB2312"/>
                <w:color w:val="auto"/>
                <w:sz w:val="28"/>
                <w:szCs w:val="28"/>
                <w:highlight w:val="none"/>
              </w:rPr>
            </w:pPr>
          </w:p>
        </w:tc>
        <w:tc>
          <w:tcPr>
            <w:tcW w:w="1960" w:type="dxa"/>
            <w:gridSpan w:val="2"/>
            <w:tcBorders>
              <w:top w:val="single" w:color="auto" w:sz="4" w:space="0"/>
              <w:left w:val="single" w:color="auto" w:sz="4" w:space="0"/>
              <w:bottom w:val="single" w:color="auto" w:sz="4" w:space="0"/>
              <w:right w:val="single" w:color="auto" w:sz="4" w:space="0"/>
            </w:tcBorders>
            <w:noWrap w:val="0"/>
            <w:vAlign w:val="top"/>
          </w:tcPr>
          <w:p w14:paraId="12036AF4">
            <w:pPr>
              <w:widowControl/>
              <w:jc w:val="left"/>
              <w:rPr>
                <w:rFonts w:hint="eastAsia" w:ascii="仿宋_GB2312" w:eastAsia="仿宋_GB2312"/>
                <w:color w:val="auto"/>
                <w:sz w:val="28"/>
                <w:szCs w:val="28"/>
                <w:highlight w:val="none"/>
              </w:rPr>
            </w:pPr>
          </w:p>
          <w:p w14:paraId="5730507E">
            <w:pPr>
              <w:jc w:val="left"/>
              <w:rPr>
                <w:rFonts w:hint="eastAsia" w:ascii="仿宋_GB2312" w:eastAsia="仿宋_GB2312"/>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E822F86">
            <w:pPr>
              <w:widowControl/>
              <w:jc w:val="left"/>
              <w:rPr>
                <w:rFonts w:hint="eastAsia" w:ascii="仿宋_GB2312" w:eastAsia="仿宋_GB2312"/>
                <w:color w:val="auto"/>
                <w:sz w:val="28"/>
                <w:szCs w:val="28"/>
                <w:highlight w:val="none"/>
              </w:rPr>
            </w:pPr>
          </w:p>
          <w:p w14:paraId="1A3D10E9">
            <w:pPr>
              <w:jc w:val="left"/>
              <w:rPr>
                <w:rFonts w:hint="eastAsia" w:ascii="仿宋_GB2312" w:eastAsia="仿宋_GB2312"/>
                <w:color w:val="auto"/>
                <w:sz w:val="28"/>
                <w:szCs w:val="28"/>
                <w:highlight w:val="none"/>
              </w:rPr>
            </w:pPr>
          </w:p>
        </w:tc>
        <w:tc>
          <w:tcPr>
            <w:tcW w:w="1620" w:type="dxa"/>
            <w:gridSpan w:val="3"/>
            <w:tcBorders>
              <w:top w:val="single" w:color="auto" w:sz="4" w:space="0"/>
              <w:left w:val="single" w:color="auto" w:sz="4" w:space="0"/>
              <w:bottom w:val="single" w:color="auto" w:sz="4" w:space="0"/>
              <w:right w:val="single" w:color="auto" w:sz="4" w:space="0"/>
            </w:tcBorders>
            <w:noWrap w:val="0"/>
            <w:vAlign w:val="top"/>
          </w:tcPr>
          <w:p w14:paraId="156A605B">
            <w:pPr>
              <w:widowControl/>
              <w:jc w:val="left"/>
              <w:rPr>
                <w:rFonts w:hint="eastAsia" w:ascii="仿宋_GB2312" w:eastAsia="仿宋_GB2312"/>
                <w:color w:val="auto"/>
                <w:sz w:val="28"/>
                <w:szCs w:val="28"/>
                <w:highlight w:val="none"/>
              </w:rPr>
            </w:pPr>
          </w:p>
          <w:p w14:paraId="79B89748">
            <w:pPr>
              <w:jc w:val="left"/>
              <w:rPr>
                <w:rFonts w:hint="eastAsia" w:ascii="仿宋_GB2312" w:eastAsia="仿宋_GB2312"/>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6A23FAA">
            <w:pPr>
              <w:widowControl/>
              <w:jc w:val="left"/>
              <w:rPr>
                <w:rFonts w:hint="eastAsia" w:ascii="仿宋_GB2312" w:eastAsia="仿宋_GB2312"/>
                <w:color w:val="auto"/>
                <w:sz w:val="28"/>
                <w:szCs w:val="28"/>
                <w:highlight w:val="none"/>
              </w:rPr>
            </w:pPr>
          </w:p>
          <w:p w14:paraId="3B36EE04">
            <w:pPr>
              <w:jc w:val="left"/>
              <w:rPr>
                <w:rFonts w:hint="eastAsia" w:ascii="仿宋_GB2312" w:eastAsia="仿宋_GB2312"/>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42F1DEC">
            <w:pPr>
              <w:widowControl/>
              <w:jc w:val="left"/>
              <w:rPr>
                <w:rFonts w:hint="eastAsia" w:ascii="仿宋_GB2312" w:eastAsia="仿宋_GB2312"/>
                <w:color w:val="auto"/>
                <w:sz w:val="28"/>
                <w:szCs w:val="28"/>
                <w:highlight w:val="none"/>
              </w:rPr>
            </w:pPr>
          </w:p>
          <w:p w14:paraId="3383F398">
            <w:pPr>
              <w:jc w:val="left"/>
              <w:rPr>
                <w:rFonts w:hint="eastAsia" w:ascii="仿宋_GB2312" w:eastAsia="仿宋_GB2312"/>
                <w:color w:val="auto"/>
                <w:sz w:val="28"/>
                <w:szCs w:val="28"/>
                <w:highlight w:val="none"/>
              </w:rPr>
            </w:pPr>
          </w:p>
        </w:tc>
      </w:tr>
      <w:tr w14:paraId="64D4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420" w:type="dxa"/>
            <w:gridSpan w:val="3"/>
            <w:tcBorders>
              <w:top w:val="single" w:color="auto" w:sz="4" w:space="0"/>
              <w:left w:val="single" w:color="auto" w:sz="4" w:space="0"/>
              <w:bottom w:val="single" w:color="auto" w:sz="4" w:space="0"/>
              <w:right w:val="single" w:color="auto" w:sz="4" w:space="0"/>
            </w:tcBorders>
            <w:noWrap w:val="0"/>
            <w:vAlign w:val="top"/>
          </w:tcPr>
          <w:p w14:paraId="14E56353">
            <w:pPr>
              <w:jc w:val="left"/>
              <w:rPr>
                <w:rFonts w:hint="eastAsia" w:ascii="仿宋_GB2312" w:eastAsia="仿宋_GB2312"/>
                <w:color w:val="auto"/>
                <w:sz w:val="28"/>
                <w:szCs w:val="28"/>
                <w:highlight w:val="none"/>
              </w:rPr>
            </w:pPr>
          </w:p>
        </w:tc>
        <w:tc>
          <w:tcPr>
            <w:tcW w:w="1960" w:type="dxa"/>
            <w:gridSpan w:val="2"/>
            <w:tcBorders>
              <w:top w:val="single" w:color="auto" w:sz="4" w:space="0"/>
              <w:left w:val="single" w:color="auto" w:sz="4" w:space="0"/>
              <w:bottom w:val="single" w:color="auto" w:sz="4" w:space="0"/>
              <w:right w:val="single" w:color="auto" w:sz="4" w:space="0"/>
            </w:tcBorders>
            <w:noWrap w:val="0"/>
            <w:vAlign w:val="top"/>
          </w:tcPr>
          <w:p w14:paraId="453B8FD7">
            <w:pPr>
              <w:jc w:val="left"/>
              <w:rPr>
                <w:rFonts w:hint="eastAsia" w:ascii="仿宋_GB2312" w:eastAsia="仿宋_GB2312"/>
                <w:color w:val="auto"/>
                <w:sz w:val="28"/>
                <w:szCs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DCE545D">
            <w:pPr>
              <w:jc w:val="left"/>
              <w:rPr>
                <w:rFonts w:hint="eastAsia" w:ascii="仿宋_GB2312" w:eastAsia="仿宋_GB2312"/>
                <w:color w:val="auto"/>
                <w:sz w:val="28"/>
                <w:szCs w:val="28"/>
                <w:highlight w:val="none"/>
              </w:rPr>
            </w:pPr>
          </w:p>
        </w:tc>
        <w:tc>
          <w:tcPr>
            <w:tcW w:w="1620" w:type="dxa"/>
            <w:gridSpan w:val="3"/>
            <w:tcBorders>
              <w:top w:val="single" w:color="auto" w:sz="4" w:space="0"/>
              <w:left w:val="single" w:color="auto" w:sz="4" w:space="0"/>
              <w:bottom w:val="single" w:color="auto" w:sz="4" w:space="0"/>
              <w:right w:val="single" w:color="auto" w:sz="4" w:space="0"/>
            </w:tcBorders>
            <w:noWrap w:val="0"/>
            <w:vAlign w:val="top"/>
          </w:tcPr>
          <w:p w14:paraId="381C5CC8">
            <w:pPr>
              <w:jc w:val="left"/>
              <w:rPr>
                <w:rFonts w:hint="eastAsia" w:ascii="仿宋_GB2312" w:eastAsia="仿宋_GB2312"/>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CA181CB">
            <w:pPr>
              <w:widowControl/>
              <w:jc w:val="left"/>
              <w:rPr>
                <w:rFonts w:hint="eastAsia" w:ascii="仿宋_GB2312" w:eastAsia="仿宋_GB2312"/>
                <w:color w:val="auto"/>
                <w:sz w:val="28"/>
                <w:szCs w:val="28"/>
                <w:highlight w:val="none"/>
              </w:rPr>
            </w:pPr>
          </w:p>
          <w:p w14:paraId="7D03ABB5">
            <w:pPr>
              <w:jc w:val="left"/>
              <w:rPr>
                <w:rFonts w:hint="eastAsia" w:ascii="仿宋_GB2312" w:eastAsia="仿宋_GB2312"/>
                <w:color w:val="auto"/>
                <w:sz w:val="28"/>
                <w:szCs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EDDDCAC">
            <w:pPr>
              <w:widowControl/>
              <w:jc w:val="left"/>
              <w:rPr>
                <w:rFonts w:hint="eastAsia" w:ascii="仿宋_GB2312" w:eastAsia="仿宋_GB2312"/>
                <w:color w:val="auto"/>
                <w:sz w:val="28"/>
                <w:szCs w:val="28"/>
                <w:highlight w:val="none"/>
              </w:rPr>
            </w:pPr>
          </w:p>
          <w:p w14:paraId="1602856B">
            <w:pPr>
              <w:jc w:val="left"/>
              <w:rPr>
                <w:rFonts w:hint="eastAsia" w:ascii="仿宋_GB2312" w:eastAsia="仿宋_GB2312"/>
                <w:color w:val="auto"/>
                <w:sz w:val="28"/>
                <w:szCs w:val="28"/>
                <w:highlight w:val="none"/>
              </w:rPr>
            </w:pPr>
          </w:p>
        </w:tc>
      </w:tr>
      <w:tr w14:paraId="454A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420" w:type="dxa"/>
            <w:gridSpan w:val="3"/>
            <w:tcBorders>
              <w:top w:val="single" w:color="auto" w:sz="4" w:space="0"/>
              <w:left w:val="single" w:color="auto" w:sz="4" w:space="0"/>
              <w:bottom w:val="single" w:color="auto" w:sz="4" w:space="0"/>
              <w:right w:val="single" w:color="auto" w:sz="4" w:space="0"/>
            </w:tcBorders>
            <w:noWrap w:val="0"/>
            <w:vAlign w:val="center"/>
          </w:tcPr>
          <w:p w14:paraId="051C7EEC">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目前在建</w:t>
            </w:r>
          </w:p>
          <w:p w14:paraId="097A1F52">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工程个数</w:t>
            </w:r>
          </w:p>
        </w:tc>
        <w:tc>
          <w:tcPr>
            <w:tcW w:w="3400" w:type="dxa"/>
            <w:gridSpan w:val="3"/>
            <w:tcBorders>
              <w:top w:val="single" w:color="auto" w:sz="4" w:space="0"/>
              <w:left w:val="single" w:color="auto" w:sz="4" w:space="0"/>
              <w:bottom w:val="single" w:color="auto" w:sz="4" w:space="0"/>
              <w:right w:val="single" w:color="auto" w:sz="4" w:space="0"/>
            </w:tcBorders>
            <w:noWrap w:val="0"/>
            <w:vAlign w:val="center"/>
          </w:tcPr>
          <w:p w14:paraId="59D77120">
            <w:pPr>
              <w:spacing w:line="500" w:lineRule="exact"/>
              <w:jc w:val="center"/>
              <w:rPr>
                <w:rFonts w:hint="eastAsia" w:ascii="仿宋_GB2312" w:eastAsia="仿宋_GB2312"/>
                <w:color w:val="auto"/>
                <w:sz w:val="28"/>
                <w:szCs w:val="28"/>
                <w:highlight w:val="none"/>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14:paraId="08001BB9">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目前在建</w:t>
            </w:r>
          </w:p>
          <w:p w14:paraId="205F3D60">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工作量   （万元）</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14:paraId="393B2B75">
            <w:pPr>
              <w:jc w:val="center"/>
              <w:rPr>
                <w:rFonts w:hint="eastAsia" w:ascii="仿宋_GB2312" w:eastAsia="仿宋_GB2312"/>
                <w:color w:val="auto"/>
                <w:sz w:val="28"/>
                <w:szCs w:val="28"/>
                <w:highlight w:val="none"/>
              </w:rPr>
            </w:pPr>
          </w:p>
        </w:tc>
      </w:tr>
    </w:tbl>
    <w:p w14:paraId="7469150C">
      <w:pPr>
        <w:spacing w:line="50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注：在填写从事注册建造师年限时，其年限包括原从事项目负责人的年限。</w:t>
      </w:r>
    </w:p>
    <w:p w14:paraId="12ED54FE">
      <w:pPr>
        <w:spacing w:line="440" w:lineRule="exact"/>
        <w:jc w:val="center"/>
        <w:outlineLvl w:val="1"/>
        <w:rPr>
          <w:rFonts w:hint="eastAsia" w:ascii="宋体"/>
          <w:b/>
          <w:color w:val="auto"/>
          <w:sz w:val="44"/>
          <w:szCs w:val="44"/>
          <w:highlight w:val="none"/>
        </w:rPr>
        <w:sectPr>
          <w:pgSz w:w="11906" w:h="16838"/>
          <w:pgMar w:top="1440" w:right="1287" w:bottom="1400" w:left="1701" w:header="851" w:footer="992" w:gutter="0"/>
          <w:cols w:space="720" w:num="1"/>
          <w:docGrid w:linePitch="285" w:charSpace="0"/>
        </w:sectPr>
      </w:pPr>
    </w:p>
    <w:p w14:paraId="7DD4E2D6">
      <w:pPr>
        <w:spacing w:line="440" w:lineRule="exact"/>
        <w:jc w:val="center"/>
        <w:outlineLvl w:val="1"/>
        <w:rPr>
          <w:rFonts w:hint="eastAsia" w:ascii="宋体"/>
          <w:b/>
          <w:color w:val="auto"/>
          <w:sz w:val="44"/>
          <w:szCs w:val="44"/>
          <w:highlight w:val="none"/>
        </w:rPr>
      </w:pPr>
      <w:bookmarkStart w:id="70" w:name="_Toc153968102"/>
      <w:r>
        <w:rPr>
          <w:rFonts w:hint="eastAsia" w:ascii="宋体"/>
          <w:b/>
          <w:color w:val="auto"/>
          <w:sz w:val="44"/>
          <w:szCs w:val="44"/>
          <w:highlight w:val="none"/>
        </w:rPr>
        <w:t>八、投入本项目的主要施工管理人员</w:t>
      </w:r>
      <w:bookmarkEnd w:id="70"/>
    </w:p>
    <w:p w14:paraId="6548B2FC">
      <w:pPr>
        <w:jc w:val="center"/>
        <w:rPr>
          <w:rFonts w:hint="eastAsia" w:ascii="宋体"/>
          <w:b/>
          <w:color w:val="auto"/>
          <w:sz w:val="32"/>
          <w:szCs w:val="32"/>
          <w:highlight w:val="none"/>
        </w:rPr>
      </w:pPr>
      <w:r>
        <w:rPr>
          <w:rFonts w:hint="eastAsia" w:ascii="宋体"/>
          <w:b/>
          <w:color w:val="auto"/>
          <w:sz w:val="32"/>
          <w:szCs w:val="32"/>
          <w:highlight w:val="none"/>
        </w:rPr>
        <w:t>（组织结构）</w:t>
      </w:r>
    </w:p>
    <w:p w14:paraId="05AC497B">
      <w:pPr>
        <w:rPr>
          <w:rFonts w:hint="eastAsia" w:ascii="宋体"/>
          <w:color w:val="auto"/>
          <w:sz w:val="32"/>
          <w:szCs w:val="32"/>
          <w:highlight w:val="none"/>
        </w:rPr>
      </w:pPr>
      <w:r>
        <w:rPr>
          <w:rFonts w:hint="eastAsia" w:ascii="宋体"/>
          <w:b/>
          <w:color w:val="auto"/>
          <w:sz w:val="32"/>
          <w:szCs w:val="32"/>
          <w:highlight w:val="none"/>
        </w:rPr>
        <w:t xml:space="preserve">                 </w:t>
      </w:r>
      <w:r>
        <w:rPr>
          <w:rFonts w:hint="eastAsia" w:ascii="宋体"/>
          <w:color w:val="auto"/>
          <w:sz w:val="32"/>
          <w:szCs w:val="32"/>
          <w:highlight w:val="none"/>
        </w:rPr>
        <w:t xml:space="preserve">                            </w:t>
      </w:r>
      <w:r>
        <w:rPr>
          <w:rFonts w:hint="eastAsia" w:ascii="仿宋_GB2312" w:eastAsia="仿宋_GB2312"/>
          <w:color w:val="auto"/>
          <w:sz w:val="32"/>
          <w:szCs w:val="32"/>
          <w:highlight w:val="none"/>
        </w:rPr>
        <w:t>（表三）</w:t>
      </w:r>
    </w:p>
    <w:tbl>
      <w:tblPr>
        <w:tblStyle w:val="22"/>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760"/>
        <w:gridCol w:w="873"/>
        <w:gridCol w:w="843"/>
        <w:gridCol w:w="843"/>
        <w:gridCol w:w="3338"/>
      </w:tblGrid>
      <w:tr w14:paraId="1745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noWrap w:val="0"/>
            <w:vAlign w:val="top"/>
          </w:tcPr>
          <w:p w14:paraId="142442B9">
            <w:pPr>
              <w:spacing w:line="600" w:lineRule="exac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机构</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D7F07BD">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项目管理职务</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0B7023F">
            <w:pPr>
              <w:spacing w:line="600" w:lineRule="exact"/>
              <w:ind w:left="150" w:hanging="150" w:hangingChars="50"/>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姓   名</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195284A0">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职  务</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0BED6D6D">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职  称</w:t>
            </w:r>
          </w:p>
        </w:tc>
        <w:tc>
          <w:tcPr>
            <w:tcW w:w="3338" w:type="dxa"/>
            <w:tcBorders>
              <w:top w:val="single" w:color="auto" w:sz="4" w:space="0"/>
              <w:left w:val="single" w:color="auto" w:sz="4" w:space="0"/>
              <w:bottom w:val="single" w:color="auto" w:sz="4" w:space="0"/>
              <w:right w:val="single" w:color="auto" w:sz="4" w:space="0"/>
            </w:tcBorders>
            <w:noWrap w:val="0"/>
            <w:vAlign w:val="top"/>
          </w:tcPr>
          <w:p w14:paraId="099230BC">
            <w:pPr>
              <w:spacing w:line="600" w:lineRule="exac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主要资历、经验及承担过的项目</w:t>
            </w:r>
          </w:p>
        </w:tc>
      </w:tr>
      <w:tr w14:paraId="3D1C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tcBorders>
              <w:top w:val="single" w:color="auto" w:sz="4" w:space="0"/>
              <w:left w:val="single" w:color="auto" w:sz="4" w:space="0"/>
              <w:bottom w:val="single" w:color="auto" w:sz="4" w:space="0"/>
              <w:right w:val="single" w:color="auto" w:sz="4" w:space="0"/>
            </w:tcBorders>
            <w:noWrap w:val="0"/>
            <w:vAlign w:val="center"/>
          </w:tcPr>
          <w:p w14:paraId="16BB046C">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公</w:t>
            </w:r>
          </w:p>
          <w:p w14:paraId="450E5DC6">
            <w:pPr>
              <w:spacing w:line="600" w:lineRule="exact"/>
              <w:jc w:val="center"/>
              <w:rPr>
                <w:rFonts w:hint="eastAsia" w:ascii="仿宋_GB2312" w:eastAsia="仿宋_GB2312"/>
                <w:color w:val="auto"/>
                <w:sz w:val="30"/>
                <w:szCs w:val="30"/>
                <w:highlight w:val="none"/>
              </w:rPr>
            </w:pPr>
          </w:p>
          <w:p w14:paraId="336CFB49">
            <w:pPr>
              <w:spacing w:line="600" w:lineRule="exact"/>
              <w:jc w:val="center"/>
              <w:rPr>
                <w:rFonts w:hint="eastAsia" w:ascii="仿宋_GB2312" w:eastAsia="仿宋_GB2312"/>
                <w:color w:val="auto"/>
                <w:sz w:val="30"/>
                <w:szCs w:val="30"/>
                <w:highlight w:val="none"/>
              </w:rPr>
            </w:pPr>
          </w:p>
          <w:p w14:paraId="4E356D3E">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司</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5F1CF7A">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项目主管</w:t>
            </w:r>
          </w:p>
        </w:tc>
        <w:tc>
          <w:tcPr>
            <w:tcW w:w="873" w:type="dxa"/>
            <w:tcBorders>
              <w:top w:val="single" w:color="auto" w:sz="4" w:space="0"/>
              <w:left w:val="single" w:color="auto" w:sz="4" w:space="0"/>
              <w:bottom w:val="single" w:color="auto" w:sz="4" w:space="0"/>
              <w:right w:val="single" w:color="auto" w:sz="4" w:space="0"/>
            </w:tcBorders>
            <w:noWrap w:val="0"/>
            <w:vAlign w:val="top"/>
          </w:tcPr>
          <w:p w14:paraId="728BEC1C">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4087B2F1">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2E0BCD9B">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07831B0E">
            <w:pPr>
              <w:spacing w:line="600" w:lineRule="exact"/>
              <w:rPr>
                <w:rFonts w:hint="eastAsia" w:ascii="仿宋_GB2312" w:eastAsia="仿宋_GB2312"/>
                <w:color w:val="auto"/>
                <w:sz w:val="30"/>
                <w:szCs w:val="30"/>
                <w:highlight w:val="none"/>
              </w:rPr>
            </w:pPr>
          </w:p>
        </w:tc>
      </w:tr>
      <w:tr w14:paraId="04FC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19AABFCB">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89AA46E">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技术负责人</w:t>
            </w:r>
          </w:p>
        </w:tc>
        <w:tc>
          <w:tcPr>
            <w:tcW w:w="873" w:type="dxa"/>
            <w:tcBorders>
              <w:top w:val="single" w:color="auto" w:sz="4" w:space="0"/>
              <w:left w:val="single" w:color="auto" w:sz="4" w:space="0"/>
              <w:bottom w:val="single" w:color="auto" w:sz="4" w:space="0"/>
              <w:right w:val="single" w:color="auto" w:sz="4" w:space="0"/>
            </w:tcBorders>
            <w:noWrap w:val="0"/>
            <w:vAlign w:val="top"/>
          </w:tcPr>
          <w:p w14:paraId="3EE8DEB5">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183C0C26">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73BF7E02">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2DC2C605">
            <w:pPr>
              <w:spacing w:line="600" w:lineRule="exact"/>
              <w:rPr>
                <w:rFonts w:hint="eastAsia" w:ascii="仿宋_GB2312" w:eastAsia="仿宋_GB2312"/>
                <w:color w:val="auto"/>
                <w:sz w:val="30"/>
                <w:szCs w:val="30"/>
                <w:highlight w:val="none"/>
              </w:rPr>
            </w:pPr>
          </w:p>
        </w:tc>
      </w:tr>
      <w:tr w14:paraId="7831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2A16FA1D">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993BBBA">
            <w:pPr>
              <w:spacing w:line="600" w:lineRule="exact"/>
              <w:jc w:val="center"/>
              <w:rPr>
                <w:rFonts w:hint="eastAsia" w:ascii="仿宋_GB2312" w:eastAsia="仿宋_GB2312"/>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1832E64F">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26DFF35B">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34B2A8F3">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77896001">
            <w:pPr>
              <w:spacing w:line="600" w:lineRule="exact"/>
              <w:rPr>
                <w:rFonts w:hint="eastAsia" w:ascii="仿宋_GB2312" w:eastAsia="仿宋_GB2312"/>
                <w:color w:val="auto"/>
                <w:sz w:val="30"/>
                <w:szCs w:val="30"/>
                <w:highlight w:val="none"/>
              </w:rPr>
            </w:pPr>
          </w:p>
        </w:tc>
      </w:tr>
      <w:tr w14:paraId="364F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77CFE806">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0A9FEF8">
            <w:pPr>
              <w:spacing w:line="600" w:lineRule="exact"/>
              <w:jc w:val="center"/>
              <w:rPr>
                <w:rFonts w:hint="eastAsia" w:ascii="仿宋_GB2312" w:eastAsia="仿宋_GB2312"/>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75F1303">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173C49B2">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53EC0676">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0B65FF33">
            <w:pPr>
              <w:spacing w:line="600" w:lineRule="exact"/>
              <w:rPr>
                <w:rFonts w:hint="eastAsia" w:ascii="仿宋_GB2312" w:eastAsia="仿宋_GB2312"/>
                <w:color w:val="auto"/>
                <w:sz w:val="30"/>
                <w:szCs w:val="30"/>
                <w:highlight w:val="none"/>
              </w:rPr>
            </w:pPr>
          </w:p>
        </w:tc>
      </w:tr>
      <w:tr w14:paraId="2D7A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1A3EE949">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4BA3376">
            <w:pPr>
              <w:spacing w:line="600" w:lineRule="exact"/>
              <w:jc w:val="center"/>
              <w:rPr>
                <w:rFonts w:hint="eastAsia" w:ascii="仿宋_GB2312" w:eastAsia="仿宋_GB2312"/>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77DCF408">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00BE3309">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5AF3E83C">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2D1B6A45">
            <w:pPr>
              <w:spacing w:line="600" w:lineRule="exact"/>
              <w:rPr>
                <w:rFonts w:hint="eastAsia" w:ascii="仿宋_GB2312" w:eastAsia="仿宋_GB2312"/>
                <w:color w:val="auto"/>
                <w:sz w:val="30"/>
                <w:szCs w:val="30"/>
                <w:highlight w:val="none"/>
              </w:rPr>
            </w:pPr>
          </w:p>
        </w:tc>
      </w:tr>
      <w:tr w14:paraId="6053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tcBorders>
              <w:top w:val="single" w:color="auto" w:sz="4" w:space="0"/>
              <w:left w:val="single" w:color="auto" w:sz="4" w:space="0"/>
              <w:bottom w:val="single" w:color="auto" w:sz="4" w:space="0"/>
              <w:right w:val="single" w:color="auto" w:sz="4" w:space="0"/>
            </w:tcBorders>
            <w:noWrap w:val="0"/>
            <w:vAlign w:val="top"/>
          </w:tcPr>
          <w:p w14:paraId="6F885324">
            <w:pPr>
              <w:spacing w:line="600" w:lineRule="exact"/>
              <w:jc w:val="center"/>
              <w:rPr>
                <w:rFonts w:hint="eastAsia" w:ascii="仿宋_GB2312" w:eastAsia="仿宋_GB2312"/>
                <w:color w:val="auto"/>
                <w:sz w:val="30"/>
                <w:szCs w:val="30"/>
                <w:highlight w:val="none"/>
              </w:rPr>
            </w:pPr>
          </w:p>
          <w:p w14:paraId="69178B20">
            <w:pPr>
              <w:spacing w:line="600" w:lineRule="exac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现</w:t>
            </w:r>
          </w:p>
          <w:p w14:paraId="200B43BC">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场</w:t>
            </w:r>
          </w:p>
          <w:p w14:paraId="0FE05CDA">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关键岗位人员</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CA4BFC8">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注册建造师</w:t>
            </w:r>
          </w:p>
        </w:tc>
        <w:tc>
          <w:tcPr>
            <w:tcW w:w="873" w:type="dxa"/>
            <w:tcBorders>
              <w:top w:val="single" w:color="auto" w:sz="4" w:space="0"/>
              <w:left w:val="single" w:color="auto" w:sz="4" w:space="0"/>
              <w:bottom w:val="single" w:color="auto" w:sz="4" w:space="0"/>
              <w:right w:val="single" w:color="auto" w:sz="4" w:space="0"/>
            </w:tcBorders>
            <w:noWrap w:val="0"/>
            <w:vAlign w:val="top"/>
          </w:tcPr>
          <w:p w14:paraId="661EE977">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3255F769">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63434D29">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7C271779">
            <w:pPr>
              <w:spacing w:line="600" w:lineRule="exact"/>
              <w:rPr>
                <w:rFonts w:hint="eastAsia" w:ascii="仿宋_GB2312" w:eastAsia="仿宋_GB2312"/>
                <w:color w:val="auto"/>
                <w:sz w:val="30"/>
                <w:szCs w:val="30"/>
                <w:highlight w:val="none"/>
              </w:rPr>
            </w:pPr>
          </w:p>
        </w:tc>
      </w:tr>
      <w:tr w14:paraId="32F4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35B25A08">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C068F61">
            <w:pPr>
              <w:spacing w:line="600" w:lineRule="exact"/>
              <w:jc w:val="center"/>
              <w:rPr>
                <w:rFonts w:hint="eastAsia" w:ascii="仿宋_GB2312" w:eastAsia="仿宋_GB2312"/>
                <w:color w:val="auto"/>
                <w:spacing w:val="-14"/>
                <w:sz w:val="30"/>
                <w:szCs w:val="30"/>
                <w:highlight w:val="none"/>
              </w:rPr>
            </w:pPr>
            <w:r>
              <w:rPr>
                <w:rFonts w:hint="eastAsia" w:ascii="仿宋_GB2312" w:eastAsia="仿宋_GB2312"/>
                <w:color w:val="auto"/>
                <w:spacing w:val="-14"/>
                <w:sz w:val="30"/>
                <w:szCs w:val="30"/>
                <w:highlight w:val="none"/>
              </w:rPr>
              <w:t>项目技术负责人</w:t>
            </w:r>
          </w:p>
        </w:tc>
        <w:tc>
          <w:tcPr>
            <w:tcW w:w="873" w:type="dxa"/>
            <w:tcBorders>
              <w:top w:val="single" w:color="auto" w:sz="4" w:space="0"/>
              <w:left w:val="single" w:color="auto" w:sz="4" w:space="0"/>
              <w:bottom w:val="single" w:color="auto" w:sz="4" w:space="0"/>
              <w:right w:val="single" w:color="auto" w:sz="4" w:space="0"/>
            </w:tcBorders>
            <w:noWrap w:val="0"/>
            <w:vAlign w:val="top"/>
          </w:tcPr>
          <w:p w14:paraId="4E479C5B">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3F8B85AF">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410A7848">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03E27A1F">
            <w:pPr>
              <w:spacing w:line="600" w:lineRule="exact"/>
              <w:rPr>
                <w:rFonts w:hint="eastAsia" w:ascii="仿宋_GB2312" w:eastAsia="仿宋_GB2312"/>
                <w:color w:val="auto"/>
                <w:sz w:val="30"/>
                <w:szCs w:val="30"/>
                <w:highlight w:val="none"/>
              </w:rPr>
            </w:pPr>
          </w:p>
        </w:tc>
      </w:tr>
      <w:tr w14:paraId="5B8E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50ED0FCA">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7A828A7">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施工员</w:t>
            </w:r>
          </w:p>
        </w:tc>
        <w:tc>
          <w:tcPr>
            <w:tcW w:w="873" w:type="dxa"/>
            <w:tcBorders>
              <w:top w:val="single" w:color="auto" w:sz="4" w:space="0"/>
              <w:left w:val="single" w:color="auto" w:sz="4" w:space="0"/>
              <w:bottom w:val="single" w:color="auto" w:sz="4" w:space="0"/>
              <w:right w:val="single" w:color="auto" w:sz="4" w:space="0"/>
            </w:tcBorders>
            <w:noWrap w:val="0"/>
            <w:vAlign w:val="top"/>
          </w:tcPr>
          <w:p w14:paraId="145830BC">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13B760C1">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1431B824">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02D3B331">
            <w:pPr>
              <w:spacing w:line="600" w:lineRule="exact"/>
              <w:rPr>
                <w:rFonts w:hint="eastAsia" w:ascii="仿宋_GB2312" w:eastAsia="仿宋_GB2312"/>
                <w:color w:val="auto"/>
                <w:sz w:val="30"/>
                <w:szCs w:val="30"/>
                <w:highlight w:val="none"/>
              </w:rPr>
            </w:pPr>
          </w:p>
        </w:tc>
      </w:tr>
      <w:tr w14:paraId="50ED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3837BDD3">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9022A6D">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质量员</w:t>
            </w:r>
          </w:p>
        </w:tc>
        <w:tc>
          <w:tcPr>
            <w:tcW w:w="873" w:type="dxa"/>
            <w:tcBorders>
              <w:top w:val="single" w:color="auto" w:sz="4" w:space="0"/>
              <w:left w:val="single" w:color="auto" w:sz="4" w:space="0"/>
              <w:bottom w:val="single" w:color="auto" w:sz="4" w:space="0"/>
              <w:right w:val="single" w:color="auto" w:sz="4" w:space="0"/>
            </w:tcBorders>
            <w:noWrap w:val="0"/>
            <w:vAlign w:val="top"/>
          </w:tcPr>
          <w:p w14:paraId="5CAE3734">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63CF70A7">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7CA84314">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28DD1360">
            <w:pPr>
              <w:spacing w:line="600" w:lineRule="exact"/>
              <w:rPr>
                <w:rFonts w:hint="eastAsia" w:ascii="仿宋_GB2312" w:eastAsia="仿宋_GB2312"/>
                <w:color w:val="auto"/>
                <w:sz w:val="30"/>
                <w:szCs w:val="30"/>
                <w:highlight w:val="none"/>
              </w:rPr>
            </w:pPr>
          </w:p>
        </w:tc>
      </w:tr>
      <w:tr w14:paraId="424E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05429121">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3027972">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安全员</w:t>
            </w:r>
          </w:p>
        </w:tc>
        <w:tc>
          <w:tcPr>
            <w:tcW w:w="873" w:type="dxa"/>
            <w:tcBorders>
              <w:top w:val="single" w:color="auto" w:sz="4" w:space="0"/>
              <w:left w:val="single" w:color="auto" w:sz="4" w:space="0"/>
              <w:bottom w:val="single" w:color="auto" w:sz="4" w:space="0"/>
              <w:right w:val="single" w:color="auto" w:sz="4" w:space="0"/>
            </w:tcBorders>
            <w:noWrap w:val="0"/>
            <w:vAlign w:val="top"/>
          </w:tcPr>
          <w:p w14:paraId="7A567A83">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336104D7">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1B478051">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2D440A22">
            <w:pPr>
              <w:spacing w:line="600" w:lineRule="exact"/>
              <w:rPr>
                <w:rFonts w:hint="eastAsia" w:ascii="仿宋_GB2312" w:eastAsia="仿宋_GB2312"/>
                <w:color w:val="auto"/>
                <w:sz w:val="30"/>
                <w:szCs w:val="30"/>
                <w:highlight w:val="none"/>
              </w:rPr>
            </w:pPr>
          </w:p>
        </w:tc>
      </w:tr>
      <w:tr w14:paraId="2515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3E67292F">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6859F76">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pacing w:val="-12"/>
                <w:sz w:val="30"/>
                <w:szCs w:val="30"/>
                <w:highlight w:val="none"/>
              </w:rPr>
              <w:t>标准员</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97E09AC">
            <w:pPr>
              <w:spacing w:line="600" w:lineRule="exact"/>
              <w:jc w:val="center"/>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60256B76">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313472D0">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4D782C2A">
            <w:pPr>
              <w:spacing w:line="600" w:lineRule="exact"/>
              <w:rPr>
                <w:rFonts w:hint="eastAsia" w:ascii="仿宋_GB2312" w:eastAsia="仿宋_GB2312"/>
                <w:color w:val="auto"/>
                <w:sz w:val="30"/>
                <w:szCs w:val="30"/>
                <w:highlight w:val="none"/>
              </w:rPr>
            </w:pPr>
          </w:p>
        </w:tc>
      </w:tr>
      <w:tr w14:paraId="0029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5A1DDD7B">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1C0A60E">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材料员</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E87F1EF">
            <w:pPr>
              <w:spacing w:line="600" w:lineRule="exact"/>
              <w:jc w:val="center"/>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7F5CB194">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379DC18D">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0C10C942">
            <w:pPr>
              <w:spacing w:line="600" w:lineRule="exact"/>
              <w:rPr>
                <w:rFonts w:hint="eastAsia" w:ascii="仿宋_GB2312" w:eastAsia="仿宋_GB2312"/>
                <w:color w:val="auto"/>
                <w:sz w:val="30"/>
                <w:szCs w:val="30"/>
                <w:highlight w:val="none"/>
              </w:rPr>
            </w:pPr>
          </w:p>
        </w:tc>
      </w:tr>
      <w:tr w14:paraId="137F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6036017B">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42E544A">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机械员</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0264520">
            <w:pPr>
              <w:spacing w:line="600" w:lineRule="exact"/>
              <w:jc w:val="center"/>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69A8D468">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54AB42E3">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51FD5CD4">
            <w:pPr>
              <w:spacing w:line="600" w:lineRule="exact"/>
              <w:rPr>
                <w:rFonts w:hint="eastAsia" w:ascii="仿宋_GB2312" w:eastAsia="仿宋_GB2312"/>
                <w:color w:val="auto"/>
                <w:sz w:val="30"/>
                <w:szCs w:val="30"/>
                <w:highlight w:val="none"/>
              </w:rPr>
            </w:pPr>
          </w:p>
        </w:tc>
      </w:tr>
      <w:tr w14:paraId="09A5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466D8E3C">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279A4C4">
            <w:pPr>
              <w:spacing w:line="600" w:lineRule="exact"/>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劳务员</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96EB3E7">
            <w:pPr>
              <w:spacing w:line="600" w:lineRule="exact"/>
              <w:jc w:val="center"/>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44DDABB6">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435F2B80">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2365BE01">
            <w:pPr>
              <w:spacing w:line="600" w:lineRule="exact"/>
              <w:rPr>
                <w:rFonts w:hint="eastAsia" w:ascii="仿宋_GB2312" w:eastAsia="仿宋_GB2312"/>
                <w:color w:val="auto"/>
                <w:sz w:val="30"/>
                <w:szCs w:val="30"/>
                <w:highlight w:val="none"/>
              </w:rPr>
            </w:pPr>
          </w:p>
        </w:tc>
      </w:tr>
      <w:tr w14:paraId="6C74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533607DD">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4A34060">
            <w:pPr>
              <w:spacing w:line="600" w:lineRule="exact"/>
              <w:jc w:val="center"/>
              <w:rPr>
                <w:rFonts w:hint="eastAsia" w:ascii="仿宋_GB2312" w:eastAsia="仿宋_GB2312"/>
                <w:color w:val="auto"/>
                <w:spacing w:val="-12"/>
                <w:sz w:val="30"/>
                <w:szCs w:val="30"/>
                <w:highlight w:val="none"/>
              </w:rPr>
            </w:pPr>
            <w:r>
              <w:rPr>
                <w:rFonts w:hint="eastAsia" w:ascii="仿宋_GB2312" w:eastAsia="仿宋_GB2312"/>
                <w:color w:val="auto"/>
                <w:sz w:val="30"/>
                <w:szCs w:val="30"/>
                <w:highlight w:val="none"/>
              </w:rPr>
              <w:t>资料员</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2E8A0A">
            <w:pPr>
              <w:spacing w:line="600" w:lineRule="exact"/>
              <w:jc w:val="center"/>
              <w:rPr>
                <w:rFonts w:hint="eastAsia" w:ascii="仿宋_GB2312" w:eastAsia="仿宋_GB2312"/>
                <w:color w:val="auto"/>
                <w:spacing w:val="-12"/>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365F935C">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40A861F5">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13AA491F">
            <w:pPr>
              <w:spacing w:line="600" w:lineRule="exact"/>
              <w:rPr>
                <w:rFonts w:hint="eastAsia" w:ascii="仿宋_GB2312" w:eastAsia="仿宋_GB2312"/>
                <w:color w:val="auto"/>
                <w:sz w:val="30"/>
                <w:szCs w:val="30"/>
                <w:highlight w:val="none"/>
              </w:rPr>
            </w:pPr>
          </w:p>
        </w:tc>
      </w:tr>
      <w:tr w14:paraId="35CB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top w:val="single" w:color="auto" w:sz="4" w:space="0"/>
              <w:left w:val="single" w:color="auto" w:sz="4" w:space="0"/>
              <w:bottom w:val="single" w:color="auto" w:sz="4" w:space="0"/>
              <w:right w:val="single" w:color="auto" w:sz="4" w:space="0"/>
            </w:tcBorders>
            <w:noWrap w:val="0"/>
            <w:vAlign w:val="center"/>
          </w:tcPr>
          <w:p w14:paraId="303387BA">
            <w:pPr>
              <w:rPr>
                <w:color w:val="auto"/>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1E00F03">
            <w:pPr>
              <w:spacing w:line="600" w:lineRule="exact"/>
              <w:jc w:val="center"/>
              <w:rPr>
                <w:rFonts w:hint="eastAsia" w:ascii="仿宋_GB2312" w:eastAsia="仿宋_GB2312"/>
                <w:color w:val="auto"/>
                <w:sz w:val="30"/>
                <w:szCs w:val="3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47334E0B">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72B2F163">
            <w:pPr>
              <w:spacing w:line="600" w:lineRule="exact"/>
              <w:rPr>
                <w:rFonts w:hint="eastAsia" w:ascii="仿宋_GB2312" w:eastAsia="仿宋_GB2312"/>
                <w:color w:val="auto"/>
                <w:sz w:val="30"/>
                <w:szCs w:val="30"/>
                <w:highlight w:val="none"/>
              </w:rPr>
            </w:pPr>
          </w:p>
        </w:tc>
        <w:tc>
          <w:tcPr>
            <w:tcW w:w="843" w:type="dxa"/>
            <w:tcBorders>
              <w:top w:val="single" w:color="auto" w:sz="4" w:space="0"/>
              <w:left w:val="single" w:color="auto" w:sz="4" w:space="0"/>
              <w:bottom w:val="single" w:color="auto" w:sz="4" w:space="0"/>
              <w:right w:val="single" w:color="auto" w:sz="4" w:space="0"/>
            </w:tcBorders>
            <w:noWrap w:val="0"/>
            <w:vAlign w:val="top"/>
          </w:tcPr>
          <w:p w14:paraId="023DDB6B">
            <w:pPr>
              <w:spacing w:line="600" w:lineRule="exact"/>
              <w:rPr>
                <w:rFonts w:hint="eastAsia" w:ascii="仿宋_GB2312" w:eastAsia="仿宋_GB2312"/>
                <w:color w:val="auto"/>
                <w:sz w:val="30"/>
                <w:szCs w:val="30"/>
                <w:highlight w:val="none"/>
              </w:rPr>
            </w:pPr>
          </w:p>
        </w:tc>
        <w:tc>
          <w:tcPr>
            <w:tcW w:w="3338" w:type="dxa"/>
            <w:tcBorders>
              <w:top w:val="single" w:color="auto" w:sz="4" w:space="0"/>
              <w:left w:val="single" w:color="auto" w:sz="4" w:space="0"/>
              <w:bottom w:val="single" w:color="auto" w:sz="4" w:space="0"/>
              <w:right w:val="single" w:color="auto" w:sz="4" w:space="0"/>
            </w:tcBorders>
            <w:noWrap w:val="0"/>
            <w:vAlign w:val="top"/>
          </w:tcPr>
          <w:p w14:paraId="2108F64F">
            <w:pPr>
              <w:spacing w:line="600" w:lineRule="exact"/>
              <w:rPr>
                <w:rFonts w:hint="eastAsia" w:ascii="仿宋_GB2312" w:eastAsia="仿宋_GB2312"/>
                <w:color w:val="auto"/>
                <w:sz w:val="30"/>
                <w:szCs w:val="30"/>
                <w:highlight w:val="none"/>
              </w:rPr>
            </w:pPr>
          </w:p>
        </w:tc>
      </w:tr>
    </w:tbl>
    <w:p w14:paraId="1B387001">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注：项目负责人必须由注册建造师担任。</w:t>
      </w:r>
    </w:p>
    <w:p w14:paraId="56FA938A">
      <w:pPr>
        <w:rPr>
          <w:rFonts w:hint="eastAsia" w:ascii="仿宋_GB2312" w:eastAsia="仿宋_GB2312"/>
          <w:color w:val="auto"/>
          <w:sz w:val="28"/>
          <w:szCs w:val="28"/>
          <w:highlight w:val="none"/>
        </w:rPr>
      </w:pPr>
    </w:p>
    <w:p w14:paraId="168C0B32">
      <w:pPr>
        <w:rPr>
          <w:rFonts w:hint="eastAsia" w:ascii="仿宋_GB2312" w:eastAsia="仿宋_GB2312"/>
          <w:color w:val="auto"/>
          <w:sz w:val="28"/>
          <w:szCs w:val="28"/>
          <w:highlight w:val="none"/>
        </w:rPr>
      </w:pPr>
    </w:p>
    <w:p w14:paraId="0594717E">
      <w:pPr>
        <w:spacing w:line="440" w:lineRule="exact"/>
        <w:jc w:val="center"/>
        <w:outlineLvl w:val="1"/>
        <w:rPr>
          <w:rFonts w:hint="eastAsia" w:ascii="宋体"/>
          <w:b/>
          <w:color w:val="auto"/>
          <w:sz w:val="44"/>
          <w:szCs w:val="44"/>
          <w:highlight w:val="none"/>
        </w:rPr>
      </w:pPr>
      <w:r>
        <w:rPr>
          <w:rFonts w:hint="eastAsia" w:ascii="宋体"/>
          <w:b/>
          <w:color w:val="auto"/>
          <w:sz w:val="44"/>
          <w:szCs w:val="44"/>
          <w:highlight w:val="none"/>
        </w:rPr>
        <w:br w:type="page"/>
      </w:r>
      <w:bookmarkStart w:id="71" w:name="_Toc153968103"/>
      <w:r>
        <w:rPr>
          <w:rFonts w:hint="eastAsia" w:ascii="宋体"/>
          <w:b/>
          <w:color w:val="auto"/>
          <w:sz w:val="44"/>
          <w:szCs w:val="44"/>
          <w:highlight w:val="none"/>
        </w:rPr>
        <w:t>九、投入本项目的主要施工机械设备目录表</w:t>
      </w:r>
      <w:bookmarkEnd w:id="71"/>
    </w:p>
    <w:p w14:paraId="67E79A28">
      <w:pPr>
        <w:jc w:val="righ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w:t>
      </w:r>
    </w:p>
    <w:tbl>
      <w:tblPr>
        <w:tblStyle w:val="22"/>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900"/>
        <w:gridCol w:w="720"/>
        <w:gridCol w:w="900"/>
        <w:gridCol w:w="900"/>
        <w:gridCol w:w="1440"/>
        <w:gridCol w:w="1260"/>
        <w:gridCol w:w="1260"/>
      </w:tblGrid>
      <w:tr w14:paraId="3041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B65A06C">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序</w:t>
            </w:r>
          </w:p>
          <w:p w14:paraId="3CD22226">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56FEDBA">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机械或</w:t>
            </w:r>
          </w:p>
          <w:p w14:paraId="5E265135">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设备名称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2999EA7">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型号</w:t>
            </w:r>
          </w:p>
          <w:p w14:paraId="55BBDE97">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规格</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0CD42CF">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数</w:t>
            </w:r>
          </w:p>
          <w:p w14:paraId="041C3DD6">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8F0FC19">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国别</w:t>
            </w:r>
          </w:p>
          <w:p w14:paraId="3EABFF0C">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产地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C761081">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制造</w:t>
            </w:r>
          </w:p>
          <w:p w14:paraId="56ADC12C">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年份</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1E862E6">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额定功率KW/H</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CE4899">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生产能力M</w:t>
            </w:r>
            <w:r>
              <w:rPr>
                <w:rFonts w:hint="eastAsia" w:ascii="仿宋_GB2312" w:eastAsia="仿宋_GB2312"/>
                <w:color w:val="auto"/>
                <w:sz w:val="28"/>
                <w:szCs w:val="28"/>
                <w:highlight w:val="none"/>
                <w:vertAlign w:val="superscript"/>
              </w:rPr>
              <w:t>3</w:t>
            </w:r>
            <w:r>
              <w:rPr>
                <w:rFonts w:hint="eastAsia" w:ascii="仿宋_GB2312" w:eastAsia="仿宋_GB2312"/>
                <w:color w:val="auto"/>
                <w:sz w:val="28"/>
                <w:szCs w:val="28"/>
                <w:highlight w:val="none"/>
              </w:rPr>
              <w:t>/H</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2AC7B05">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备 注</w:t>
            </w:r>
          </w:p>
        </w:tc>
      </w:tr>
      <w:tr w14:paraId="4BEC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CC8D44C">
            <w:pPr>
              <w:rPr>
                <w:rFonts w:hint="eastAsia" w:ascii="仿宋_GB2312" w:eastAsia="仿宋_GB2312"/>
                <w:b/>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115152C">
            <w:pPr>
              <w:rPr>
                <w:rFonts w:hint="eastAsia" w:ascii="仿宋_GB2312" w:eastAsia="仿宋_GB2312"/>
                <w:b/>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A5A88C4">
            <w:pPr>
              <w:rPr>
                <w:rFonts w:hint="eastAsia" w:ascii="仿宋_GB2312" w:eastAsia="仿宋_GB2312"/>
                <w:b/>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01EC734">
            <w:pPr>
              <w:rPr>
                <w:rFonts w:hint="eastAsia" w:ascii="仿宋_GB2312" w:eastAsia="仿宋_GB2312"/>
                <w:b/>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5744111">
            <w:pPr>
              <w:rPr>
                <w:rFonts w:hint="eastAsia" w:ascii="仿宋_GB2312" w:eastAsia="仿宋_GB2312"/>
                <w:b/>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6A5512D">
            <w:pPr>
              <w:rPr>
                <w:rFonts w:hint="eastAsia" w:ascii="仿宋_GB2312" w:eastAsia="仿宋_GB2312"/>
                <w:b/>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138D404">
            <w:pPr>
              <w:rPr>
                <w:rFonts w:hint="eastAsia" w:ascii="仿宋_GB2312" w:eastAsia="仿宋_GB2312"/>
                <w:b/>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DC9C52E">
            <w:pPr>
              <w:rPr>
                <w:rFonts w:hint="eastAsia" w:ascii="仿宋_GB2312" w:eastAsia="仿宋_GB2312"/>
                <w:b/>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F96198A">
            <w:pPr>
              <w:rPr>
                <w:rFonts w:hint="eastAsia" w:ascii="仿宋_GB2312" w:eastAsia="仿宋_GB2312"/>
                <w:b/>
                <w:color w:val="auto"/>
                <w:sz w:val="28"/>
                <w:highlight w:val="none"/>
              </w:rPr>
            </w:pPr>
          </w:p>
        </w:tc>
      </w:tr>
      <w:tr w14:paraId="169E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759B34C9">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229FF2B">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AB84F77">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04AF438">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74BDABD">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314B4F0">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E9656F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D5F291D">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395D2A3">
            <w:pPr>
              <w:rPr>
                <w:rFonts w:hint="eastAsia" w:ascii="仿宋_GB2312" w:eastAsia="仿宋_GB2312"/>
                <w:color w:val="auto"/>
                <w:sz w:val="28"/>
                <w:highlight w:val="none"/>
              </w:rPr>
            </w:pPr>
          </w:p>
        </w:tc>
      </w:tr>
      <w:tr w14:paraId="47BE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3AD38F3E">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3ACD0F3">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4372DDC">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C5DB7E1">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AB4D8B9">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39363B6">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02D813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49D1E61">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75C5236">
            <w:pPr>
              <w:rPr>
                <w:rFonts w:hint="eastAsia" w:ascii="仿宋_GB2312" w:eastAsia="仿宋_GB2312"/>
                <w:color w:val="auto"/>
                <w:sz w:val="28"/>
                <w:highlight w:val="none"/>
              </w:rPr>
            </w:pPr>
          </w:p>
        </w:tc>
      </w:tr>
      <w:tr w14:paraId="117E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51365A34">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8BA7259">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4644AA8">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A2F3C58">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99AC634">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D30D0B0">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A4CD65E">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C293D0B">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9DE90C">
            <w:pPr>
              <w:rPr>
                <w:rFonts w:hint="eastAsia" w:ascii="仿宋_GB2312" w:eastAsia="仿宋_GB2312"/>
                <w:color w:val="auto"/>
                <w:sz w:val="28"/>
                <w:highlight w:val="none"/>
              </w:rPr>
            </w:pPr>
          </w:p>
        </w:tc>
      </w:tr>
      <w:tr w14:paraId="67D6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29FC8CA5">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EB298A5">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EB36E2E">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41BA414">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2B00687">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FD7EA00">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3CF0917">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2DFA9C">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BF31050">
            <w:pPr>
              <w:rPr>
                <w:rFonts w:hint="eastAsia" w:ascii="仿宋_GB2312" w:eastAsia="仿宋_GB2312"/>
                <w:color w:val="auto"/>
                <w:sz w:val="28"/>
                <w:highlight w:val="none"/>
              </w:rPr>
            </w:pPr>
          </w:p>
        </w:tc>
      </w:tr>
      <w:tr w14:paraId="2695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15C4E8EC">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18C5A4D">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DD46279">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6883B40">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7A6741A">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E6741A4">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FAFC5F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F3F45AA">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0BF851B">
            <w:pPr>
              <w:rPr>
                <w:rFonts w:hint="eastAsia" w:ascii="仿宋_GB2312" w:eastAsia="仿宋_GB2312"/>
                <w:color w:val="auto"/>
                <w:sz w:val="28"/>
                <w:highlight w:val="none"/>
              </w:rPr>
            </w:pPr>
          </w:p>
        </w:tc>
      </w:tr>
      <w:tr w14:paraId="2486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09D5CCE9">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CA700A1">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274DD8F">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4EDD9FA">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79849F7">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6ACDB94">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2BBBDE6">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B55737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AF027E0">
            <w:pPr>
              <w:rPr>
                <w:rFonts w:hint="eastAsia" w:ascii="仿宋_GB2312" w:eastAsia="仿宋_GB2312"/>
                <w:color w:val="auto"/>
                <w:sz w:val="28"/>
                <w:highlight w:val="none"/>
              </w:rPr>
            </w:pPr>
          </w:p>
        </w:tc>
      </w:tr>
      <w:tr w14:paraId="65EC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2EBD001F">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F3874F4">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74695C6">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0C73B0C">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D05188C">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A2FB000">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4C5D960">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B49051E">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564DBC">
            <w:pPr>
              <w:rPr>
                <w:rFonts w:hint="eastAsia" w:ascii="仿宋_GB2312" w:eastAsia="仿宋_GB2312"/>
                <w:color w:val="auto"/>
                <w:sz w:val="28"/>
                <w:highlight w:val="none"/>
              </w:rPr>
            </w:pPr>
          </w:p>
        </w:tc>
      </w:tr>
      <w:tr w14:paraId="77F6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02954BF9">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473C6BE">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D6B7243">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F54199C">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F748D60">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8C4D82A">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60E6F3">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D4824F1">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EE5DE3A">
            <w:pPr>
              <w:rPr>
                <w:rFonts w:hint="eastAsia" w:ascii="仿宋_GB2312" w:eastAsia="仿宋_GB2312"/>
                <w:color w:val="auto"/>
                <w:sz w:val="28"/>
                <w:highlight w:val="none"/>
              </w:rPr>
            </w:pPr>
          </w:p>
        </w:tc>
      </w:tr>
      <w:tr w14:paraId="2364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0FE00CC8">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C3F8427">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F8F3B2A">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1CAC682">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C1FA26F">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8F8AE60">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F14FD6A">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B16501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2D5548">
            <w:pPr>
              <w:rPr>
                <w:rFonts w:hint="eastAsia" w:ascii="仿宋_GB2312" w:eastAsia="仿宋_GB2312"/>
                <w:color w:val="auto"/>
                <w:sz w:val="28"/>
                <w:highlight w:val="none"/>
              </w:rPr>
            </w:pPr>
          </w:p>
        </w:tc>
      </w:tr>
      <w:tr w14:paraId="587A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AE909E9">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302743D">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36868F1">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2C85CCC">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E48CC8E">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4E69E29">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52375DD">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123F58">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07A847">
            <w:pPr>
              <w:rPr>
                <w:rFonts w:hint="eastAsia" w:ascii="仿宋_GB2312" w:eastAsia="仿宋_GB2312"/>
                <w:color w:val="auto"/>
                <w:sz w:val="28"/>
                <w:highlight w:val="none"/>
              </w:rPr>
            </w:pPr>
          </w:p>
        </w:tc>
      </w:tr>
      <w:tr w14:paraId="406B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0E9C752D">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5B3B7D2">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5636C83">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D82798B">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5549D91">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49EAE7E">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6452065">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76CE40">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248079B">
            <w:pPr>
              <w:rPr>
                <w:rFonts w:hint="eastAsia" w:ascii="仿宋_GB2312" w:eastAsia="仿宋_GB2312"/>
                <w:color w:val="auto"/>
                <w:sz w:val="28"/>
                <w:highlight w:val="none"/>
              </w:rPr>
            </w:pPr>
          </w:p>
        </w:tc>
      </w:tr>
      <w:tr w14:paraId="1B1B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2A90FC7">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E31AC0F">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B1498B1">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8E09AFA">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EFE5A9F">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F320D84">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3E7805F">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C9FACCA">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C4A034">
            <w:pPr>
              <w:rPr>
                <w:rFonts w:hint="eastAsia" w:ascii="仿宋_GB2312" w:eastAsia="仿宋_GB2312"/>
                <w:color w:val="auto"/>
                <w:sz w:val="28"/>
                <w:highlight w:val="none"/>
              </w:rPr>
            </w:pPr>
          </w:p>
        </w:tc>
      </w:tr>
      <w:tr w14:paraId="6D04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4A4F93D3">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3FDC74B">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1841514">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17DAAAC">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4EB39E3">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AF44C6A">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6C325BD">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BAF965">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A50746">
            <w:pPr>
              <w:rPr>
                <w:rFonts w:hint="eastAsia" w:ascii="仿宋_GB2312" w:eastAsia="仿宋_GB2312"/>
                <w:color w:val="auto"/>
                <w:sz w:val="28"/>
                <w:highlight w:val="none"/>
              </w:rPr>
            </w:pPr>
          </w:p>
        </w:tc>
      </w:tr>
      <w:tr w14:paraId="660C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75B3D592">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AC6C9DA">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034C930">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C9A5B59">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2B8014A">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A31A633">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54B14D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D2FE89F">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709D127">
            <w:pPr>
              <w:rPr>
                <w:rFonts w:hint="eastAsia" w:ascii="仿宋_GB2312" w:eastAsia="仿宋_GB2312"/>
                <w:color w:val="auto"/>
                <w:sz w:val="28"/>
                <w:highlight w:val="none"/>
              </w:rPr>
            </w:pPr>
          </w:p>
        </w:tc>
      </w:tr>
      <w:tr w14:paraId="3D3D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0A9D7075">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18BD468">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5749AF1">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6D6360C">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75EA1C4">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707CD05">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F357895">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A7AA3F8">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0FA68C8">
            <w:pPr>
              <w:rPr>
                <w:rFonts w:hint="eastAsia" w:ascii="仿宋_GB2312" w:eastAsia="仿宋_GB2312"/>
                <w:color w:val="auto"/>
                <w:sz w:val="28"/>
                <w:highlight w:val="none"/>
              </w:rPr>
            </w:pPr>
          </w:p>
        </w:tc>
      </w:tr>
      <w:tr w14:paraId="2D30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6D04E8CC">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44BC832">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A3B8007">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5A2FE4F">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2BE4367">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FAA3BD2">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5538243">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3339688">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2D0021A">
            <w:pPr>
              <w:rPr>
                <w:rFonts w:hint="eastAsia" w:ascii="仿宋_GB2312" w:eastAsia="仿宋_GB2312"/>
                <w:color w:val="auto"/>
                <w:sz w:val="28"/>
                <w:highlight w:val="none"/>
              </w:rPr>
            </w:pPr>
          </w:p>
        </w:tc>
      </w:tr>
      <w:tr w14:paraId="7CB6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70EED7FB">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E495E9B">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E13A3DB">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56A43F3">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E9E3DEB">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C7E950F">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BFC171D">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02E5E6C">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B5F9B87">
            <w:pPr>
              <w:rPr>
                <w:rFonts w:hint="eastAsia" w:ascii="仿宋_GB2312" w:eastAsia="仿宋_GB2312"/>
                <w:color w:val="auto"/>
                <w:sz w:val="28"/>
                <w:highlight w:val="none"/>
              </w:rPr>
            </w:pPr>
          </w:p>
        </w:tc>
      </w:tr>
      <w:tr w14:paraId="3F22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78C9A990">
            <w:pPr>
              <w:rPr>
                <w:rFonts w:hint="eastAsia" w:ascii="仿宋_GB2312" w:eastAsia="仿宋_GB2312"/>
                <w:color w:val="auto"/>
                <w:sz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A167311">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07D52CF">
            <w:pPr>
              <w:rPr>
                <w:rFonts w:hint="eastAsia" w:ascii="仿宋_GB2312" w:eastAsia="仿宋_GB2312"/>
                <w:color w:val="auto"/>
                <w:sz w:val="28"/>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5607889">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2AC5F9E">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8027AC0">
            <w:pPr>
              <w:rPr>
                <w:rFonts w:hint="eastAsia" w:ascii="仿宋_GB2312" w:eastAsia="仿宋_GB2312"/>
                <w:color w:val="auto"/>
                <w:sz w:val="28"/>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479A405">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3DC187">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FD95229">
            <w:pPr>
              <w:rPr>
                <w:rFonts w:hint="eastAsia" w:ascii="仿宋_GB2312" w:eastAsia="仿宋_GB2312"/>
                <w:color w:val="auto"/>
                <w:sz w:val="28"/>
                <w:highlight w:val="none"/>
              </w:rPr>
            </w:pPr>
          </w:p>
        </w:tc>
      </w:tr>
    </w:tbl>
    <w:p w14:paraId="7907BD98">
      <w:pPr>
        <w:widowControl/>
        <w:jc w:val="left"/>
        <w:rPr>
          <w:color w:val="auto"/>
          <w:sz w:val="28"/>
          <w:highlight w:val="none"/>
        </w:rPr>
        <w:sectPr>
          <w:pgSz w:w="11906" w:h="16838"/>
          <w:pgMar w:top="1440" w:right="1287" w:bottom="1400" w:left="1701" w:header="851" w:footer="992" w:gutter="0"/>
          <w:cols w:space="720" w:num="1"/>
          <w:docGrid w:linePitch="285" w:charSpace="0"/>
        </w:sectPr>
      </w:pPr>
    </w:p>
    <w:p w14:paraId="0B1BAAAD">
      <w:pPr>
        <w:spacing w:line="440" w:lineRule="exact"/>
        <w:jc w:val="center"/>
        <w:outlineLvl w:val="1"/>
        <w:rPr>
          <w:rFonts w:hint="eastAsia" w:ascii="宋体"/>
          <w:b/>
          <w:color w:val="auto"/>
          <w:sz w:val="44"/>
          <w:szCs w:val="44"/>
          <w:highlight w:val="none"/>
        </w:rPr>
      </w:pPr>
      <w:bookmarkStart w:id="72" w:name="_Toc153968104"/>
      <w:r>
        <w:rPr>
          <w:rFonts w:hint="eastAsia" w:ascii="宋体"/>
          <w:b/>
          <w:color w:val="auto"/>
          <w:sz w:val="44"/>
          <w:szCs w:val="44"/>
          <w:highlight w:val="none"/>
        </w:rPr>
        <w:t>十、企业近36个月来所承建已竣工的主要工程情况</w:t>
      </w:r>
      <w:bookmarkEnd w:id="72"/>
    </w:p>
    <w:p w14:paraId="5CFED707">
      <w:pPr>
        <w:ind w:right="80"/>
        <w:jc w:val="righ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（表五）</w:t>
      </w:r>
    </w:p>
    <w:tbl>
      <w:tblPr>
        <w:tblStyle w:val="22"/>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900"/>
        <w:gridCol w:w="720"/>
        <w:gridCol w:w="1080"/>
        <w:gridCol w:w="1080"/>
        <w:gridCol w:w="1260"/>
        <w:gridCol w:w="1080"/>
        <w:gridCol w:w="720"/>
        <w:gridCol w:w="1080"/>
      </w:tblGrid>
      <w:tr w14:paraId="143E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4A5733D8">
            <w:pPr>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建设单位及</w:t>
            </w:r>
          </w:p>
          <w:p w14:paraId="686F3199">
            <w:pPr>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工程名称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D6B56C1">
            <w:pPr>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建设地点</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21AB1FA">
            <w:pPr>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结构</w:t>
            </w:r>
          </w:p>
          <w:p w14:paraId="227E9EDB">
            <w:pPr>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类型</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3ED135">
            <w:pPr>
              <w:widowControl/>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pacing w:val="-16"/>
                <w:sz w:val="24"/>
                <w:szCs w:val="24"/>
                <w:highlight w:val="none"/>
              </w:rPr>
              <w:t>建筑面积</w:t>
            </w:r>
            <w:r>
              <w:rPr>
                <w:rFonts w:hint="eastAsia" w:ascii="仿宋_GB2312" w:eastAsia="仿宋_GB2312"/>
                <w:color w:val="auto"/>
                <w:sz w:val="24"/>
                <w:szCs w:val="24"/>
                <w:highlight w:val="none"/>
              </w:rPr>
              <w:t>（M</w:t>
            </w:r>
            <w:r>
              <w:rPr>
                <w:rFonts w:hint="eastAsia" w:ascii="仿宋_GB2312" w:eastAsia="仿宋_GB2312"/>
                <w:color w:val="auto"/>
                <w:sz w:val="24"/>
                <w:szCs w:val="24"/>
                <w:highlight w:val="none"/>
                <w:vertAlign w:val="superscript"/>
              </w:rPr>
              <w:t>2</w:t>
            </w:r>
            <w:r>
              <w:rPr>
                <w:rFonts w:hint="eastAsia" w:ascii="仿宋_GB2312" w:eastAsia="仿宋_GB2312"/>
                <w:color w:val="auto"/>
                <w:sz w:val="24"/>
                <w:szCs w:val="24"/>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27D792">
            <w:pPr>
              <w:widowControl/>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开竣工</w:t>
            </w:r>
          </w:p>
          <w:p w14:paraId="136407C1">
            <w:pPr>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日  期</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D0FA3D">
            <w:pPr>
              <w:widowControl/>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合同价款</w:t>
            </w:r>
          </w:p>
          <w:p w14:paraId="3F73EB42">
            <w:pPr>
              <w:widowControl/>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（万元）</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8D3A2D">
            <w:pPr>
              <w:widowControl/>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质量达</w:t>
            </w:r>
          </w:p>
          <w:p w14:paraId="2B2E9815">
            <w:pPr>
              <w:widowControl/>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到标准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60A9163">
            <w:pPr>
              <w:widowControl/>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履约</w:t>
            </w:r>
          </w:p>
          <w:p w14:paraId="6E2B7B93">
            <w:pPr>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情况</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C91697">
            <w:pPr>
              <w:widowControl/>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注  册</w:t>
            </w:r>
          </w:p>
          <w:p w14:paraId="122231E6">
            <w:pPr>
              <w:widowControl/>
              <w:spacing w:line="4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建造师</w:t>
            </w:r>
          </w:p>
        </w:tc>
      </w:tr>
      <w:tr w14:paraId="695D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5BDC660C">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477C1F1">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E37508C">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5B84C2">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33A7DD">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73F561">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AFB9A8">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0C0AD11">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07401DC">
            <w:pPr>
              <w:spacing w:line="500" w:lineRule="exact"/>
              <w:jc w:val="center"/>
              <w:rPr>
                <w:rFonts w:hint="eastAsia" w:ascii="仿宋_GB2312" w:eastAsia="仿宋_GB2312"/>
                <w:color w:val="auto"/>
                <w:highlight w:val="none"/>
              </w:rPr>
            </w:pPr>
          </w:p>
        </w:tc>
      </w:tr>
      <w:tr w14:paraId="6873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7B36B258">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99FCA6F">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ECAF627">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21B576">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A5A291">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4B6F80C">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82C31C">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0E430C0">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70A399">
            <w:pPr>
              <w:spacing w:line="500" w:lineRule="exact"/>
              <w:jc w:val="center"/>
              <w:rPr>
                <w:rFonts w:hint="eastAsia" w:ascii="仿宋_GB2312" w:eastAsia="仿宋_GB2312"/>
                <w:color w:val="auto"/>
                <w:highlight w:val="none"/>
              </w:rPr>
            </w:pPr>
          </w:p>
        </w:tc>
      </w:tr>
      <w:tr w14:paraId="4D46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6BCEB87F">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6D3C1B2">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15047F1">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A30A76">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844D92">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E02BC86">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AC58AB">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66B8FC0">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F7F7EC">
            <w:pPr>
              <w:spacing w:line="500" w:lineRule="exact"/>
              <w:jc w:val="center"/>
              <w:rPr>
                <w:rFonts w:hint="eastAsia" w:ascii="仿宋_GB2312" w:eastAsia="仿宋_GB2312"/>
                <w:color w:val="auto"/>
                <w:highlight w:val="none"/>
              </w:rPr>
            </w:pPr>
          </w:p>
        </w:tc>
      </w:tr>
      <w:tr w14:paraId="1516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55A30B18">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5BA6BC9">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6A0BE94">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40CF15">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5AF3ED">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D652B4">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20CB8F">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CC5C8B9">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7D95C2">
            <w:pPr>
              <w:spacing w:line="500" w:lineRule="exact"/>
              <w:jc w:val="center"/>
              <w:rPr>
                <w:rFonts w:hint="eastAsia" w:ascii="仿宋_GB2312" w:eastAsia="仿宋_GB2312"/>
                <w:color w:val="auto"/>
                <w:highlight w:val="none"/>
              </w:rPr>
            </w:pPr>
          </w:p>
        </w:tc>
      </w:tr>
      <w:tr w14:paraId="73A1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0B734775">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1C53423">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BE65683">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A08E71A">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E646C1">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0A6408">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0B735C">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CE6E39A">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B3E71B">
            <w:pPr>
              <w:spacing w:line="500" w:lineRule="exact"/>
              <w:jc w:val="center"/>
              <w:rPr>
                <w:rFonts w:hint="eastAsia" w:ascii="仿宋_GB2312" w:eastAsia="仿宋_GB2312"/>
                <w:color w:val="auto"/>
                <w:highlight w:val="none"/>
              </w:rPr>
            </w:pPr>
          </w:p>
        </w:tc>
      </w:tr>
      <w:tr w14:paraId="18DB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1BFD68D8">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370BFE6">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9380563">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FEFBD1">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4CE5AF">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3FB1C9">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8FEEA2">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8C4749E">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D0E69E">
            <w:pPr>
              <w:spacing w:line="500" w:lineRule="exact"/>
              <w:jc w:val="center"/>
              <w:rPr>
                <w:rFonts w:hint="eastAsia" w:ascii="仿宋_GB2312" w:eastAsia="仿宋_GB2312"/>
                <w:color w:val="auto"/>
                <w:highlight w:val="none"/>
              </w:rPr>
            </w:pPr>
          </w:p>
        </w:tc>
      </w:tr>
      <w:tr w14:paraId="16CB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37E99B44">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8ACB1CF">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6CF758A">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AB2B9F">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3C1040">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34AB03">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CB144A">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937D8FE">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92150B">
            <w:pPr>
              <w:spacing w:line="500" w:lineRule="exact"/>
              <w:jc w:val="center"/>
              <w:rPr>
                <w:rFonts w:hint="eastAsia" w:ascii="仿宋_GB2312" w:eastAsia="仿宋_GB2312"/>
                <w:color w:val="auto"/>
                <w:highlight w:val="none"/>
              </w:rPr>
            </w:pPr>
          </w:p>
        </w:tc>
      </w:tr>
      <w:tr w14:paraId="2357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61A1B4A6">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2B80503">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66917BB">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0DB17F">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DD62D6">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C66542">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8B1CA7">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A490D0F">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F694873">
            <w:pPr>
              <w:spacing w:line="500" w:lineRule="exact"/>
              <w:jc w:val="center"/>
              <w:rPr>
                <w:rFonts w:hint="eastAsia" w:ascii="仿宋_GB2312" w:eastAsia="仿宋_GB2312"/>
                <w:color w:val="auto"/>
                <w:highlight w:val="none"/>
              </w:rPr>
            </w:pPr>
          </w:p>
        </w:tc>
      </w:tr>
      <w:tr w14:paraId="287D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518243D4">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C65A4C1">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EE69747">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C264EA">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7A11C1">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936508">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DCBC614">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10AF7DB">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58E6FF">
            <w:pPr>
              <w:spacing w:line="500" w:lineRule="exact"/>
              <w:jc w:val="center"/>
              <w:rPr>
                <w:rFonts w:hint="eastAsia" w:ascii="仿宋_GB2312" w:eastAsia="仿宋_GB2312"/>
                <w:color w:val="auto"/>
                <w:highlight w:val="none"/>
              </w:rPr>
            </w:pPr>
          </w:p>
        </w:tc>
      </w:tr>
      <w:tr w14:paraId="2DFE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759EC89D">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D1E81E0">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8C4A4FA">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5DB9D8">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D31DD9">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11DA91">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E5100A">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778886">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6411ED">
            <w:pPr>
              <w:spacing w:line="500" w:lineRule="exact"/>
              <w:jc w:val="center"/>
              <w:rPr>
                <w:rFonts w:hint="eastAsia" w:ascii="仿宋_GB2312" w:eastAsia="仿宋_GB2312"/>
                <w:color w:val="auto"/>
                <w:highlight w:val="none"/>
              </w:rPr>
            </w:pPr>
          </w:p>
        </w:tc>
      </w:tr>
      <w:tr w14:paraId="2C27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6CECF01F">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6430E57">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D1EC985">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1E2B49">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244856">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0C329D">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3208A9">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21277F5">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30DE44">
            <w:pPr>
              <w:spacing w:line="500" w:lineRule="exact"/>
              <w:jc w:val="center"/>
              <w:rPr>
                <w:rFonts w:hint="eastAsia" w:ascii="仿宋_GB2312" w:eastAsia="仿宋_GB2312"/>
                <w:color w:val="auto"/>
                <w:highlight w:val="none"/>
              </w:rPr>
            </w:pPr>
          </w:p>
        </w:tc>
      </w:tr>
      <w:tr w14:paraId="1D82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737CE314">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AADDC21">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71025F0">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17A6C05">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29C562">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A7E1940">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EFDE3D">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59968B8">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F4D47D">
            <w:pPr>
              <w:spacing w:line="500" w:lineRule="exact"/>
              <w:jc w:val="center"/>
              <w:rPr>
                <w:rFonts w:hint="eastAsia" w:ascii="仿宋_GB2312" w:eastAsia="仿宋_GB2312"/>
                <w:color w:val="auto"/>
                <w:highlight w:val="none"/>
              </w:rPr>
            </w:pPr>
          </w:p>
        </w:tc>
      </w:tr>
      <w:tr w14:paraId="6137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15AF5760">
            <w:pPr>
              <w:spacing w:line="500" w:lineRule="exact"/>
              <w:jc w:val="center"/>
              <w:rPr>
                <w:rFonts w:hint="eastAsia" w:ascii="仿宋_GB2312" w:eastAsia="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AE133DB">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0AF8500">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113CD7">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6F3DDB">
            <w:pPr>
              <w:spacing w:line="500" w:lineRule="exact"/>
              <w:jc w:val="center"/>
              <w:rPr>
                <w:rFonts w:hint="eastAsia" w:ascii="仿宋_GB2312" w:eastAsia="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E76F0E5">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829663A">
            <w:pPr>
              <w:spacing w:line="500" w:lineRule="exact"/>
              <w:jc w:val="center"/>
              <w:rPr>
                <w:rFonts w:hint="eastAsia" w:ascii="仿宋_GB2312" w:eastAsia="仿宋_GB2312"/>
                <w:color w:val="auto"/>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9122868">
            <w:pPr>
              <w:spacing w:line="500" w:lineRule="exact"/>
              <w:jc w:val="center"/>
              <w:rPr>
                <w:rFonts w:hint="eastAsia" w:ascii="仿宋_GB2312" w:eastAsia="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7E98051">
            <w:pPr>
              <w:spacing w:line="500" w:lineRule="exact"/>
              <w:jc w:val="center"/>
              <w:rPr>
                <w:rFonts w:hint="eastAsia" w:ascii="仿宋_GB2312" w:eastAsia="仿宋_GB2312"/>
                <w:color w:val="auto"/>
                <w:highlight w:val="none"/>
              </w:rPr>
            </w:pPr>
          </w:p>
        </w:tc>
      </w:tr>
    </w:tbl>
    <w:p w14:paraId="76400911">
      <w:pPr>
        <w:rPr>
          <w:rFonts w:hint="eastAsia" w:ascii="仿宋_GB2312" w:eastAsia="仿宋_GB2312"/>
          <w:color w:val="auto"/>
          <w:sz w:val="28"/>
          <w:szCs w:val="20"/>
          <w:highlight w:val="none"/>
        </w:rPr>
      </w:pPr>
      <w:r>
        <w:rPr>
          <w:rFonts w:hint="eastAsia" w:ascii="仿宋_GB2312" w:eastAsia="仿宋_GB2312"/>
          <w:color w:val="auto"/>
          <w:sz w:val="28"/>
          <w:highlight w:val="none"/>
        </w:rPr>
        <w:t>本表不够，可复制。</w:t>
      </w:r>
    </w:p>
    <w:p w14:paraId="5B2CFED4">
      <w:pPr>
        <w:rPr>
          <w:rFonts w:ascii="Times New Roman" w:hAnsi="Times New Roman"/>
          <w:color w:val="auto"/>
          <w:sz w:val="28"/>
          <w:highlight w:val="none"/>
        </w:rPr>
      </w:pPr>
    </w:p>
    <w:p w14:paraId="162B55CE">
      <w:pPr>
        <w:rPr>
          <w:color w:val="auto"/>
          <w:sz w:val="28"/>
          <w:highlight w:val="none"/>
        </w:rPr>
      </w:pPr>
    </w:p>
    <w:p w14:paraId="6AA6D008">
      <w:pPr>
        <w:spacing w:line="440" w:lineRule="exact"/>
        <w:jc w:val="center"/>
        <w:outlineLvl w:val="1"/>
        <w:rPr>
          <w:rFonts w:hint="eastAsia" w:ascii="宋体"/>
          <w:b/>
          <w:color w:val="auto"/>
          <w:sz w:val="44"/>
          <w:szCs w:val="44"/>
          <w:highlight w:val="none"/>
        </w:rPr>
      </w:pPr>
      <w:bookmarkStart w:id="73" w:name="_Toc153968105"/>
      <w:r>
        <w:rPr>
          <w:rFonts w:hint="eastAsia" w:ascii="宋体"/>
          <w:b/>
          <w:color w:val="auto"/>
          <w:sz w:val="44"/>
          <w:szCs w:val="44"/>
          <w:highlight w:val="none"/>
        </w:rPr>
        <w:t>十一、企业近36个月来荣获主要质量、安全经营管理荣誉情况</w:t>
      </w:r>
      <w:bookmarkEnd w:id="73"/>
    </w:p>
    <w:p w14:paraId="18E33ACA">
      <w:pPr>
        <w:jc w:val="righ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w:t>
      </w:r>
    </w:p>
    <w:tbl>
      <w:tblPr>
        <w:tblStyle w:val="22"/>
        <w:tblW w:w="9045"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701"/>
        <w:gridCol w:w="1621"/>
        <w:gridCol w:w="1261"/>
        <w:gridCol w:w="1441"/>
        <w:gridCol w:w="1441"/>
      </w:tblGrid>
      <w:tr w14:paraId="2845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14:paraId="11E3E0F8">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2701" w:type="dxa"/>
            <w:tcBorders>
              <w:top w:val="single" w:color="auto" w:sz="4" w:space="0"/>
              <w:left w:val="single" w:color="auto" w:sz="4" w:space="0"/>
              <w:bottom w:val="single" w:color="auto" w:sz="4" w:space="0"/>
              <w:right w:val="single" w:color="auto" w:sz="4" w:space="0"/>
            </w:tcBorders>
            <w:noWrap w:val="0"/>
            <w:vAlign w:val="center"/>
          </w:tcPr>
          <w:p w14:paraId="41F930F8">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证书名称及内容</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7CE5D8D2">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颁发时间</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2DE6AFF">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编号</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4C826A8C">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发证机关</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2D169907">
            <w:pPr>
              <w:spacing w:line="6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证书级别</w:t>
            </w:r>
          </w:p>
        </w:tc>
      </w:tr>
      <w:tr w14:paraId="00F2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1226609E">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025D6F46">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08F155AC">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49CE4775">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452E59B0">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6B6B9CF5">
            <w:pPr>
              <w:spacing w:line="500" w:lineRule="exact"/>
              <w:rPr>
                <w:rFonts w:hint="eastAsia" w:ascii="仿宋_GB2312" w:eastAsia="仿宋_GB2312"/>
                <w:color w:val="auto"/>
                <w:sz w:val="28"/>
                <w:highlight w:val="none"/>
              </w:rPr>
            </w:pPr>
          </w:p>
        </w:tc>
      </w:tr>
      <w:tr w14:paraId="56A0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185BAE08">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274EEAC4">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1697E161">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3F4AE8E">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43C25C38">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293A54DF">
            <w:pPr>
              <w:spacing w:line="500" w:lineRule="exact"/>
              <w:rPr>
                <w:rFonts w:hint="eastAsia" w:ascii="仿宋_GB2312" w:eastAsia="仿宋_GB2312"/>
                <w:color w:val="auto"/>
                <w:sz w:val="28"/>
                <w:highlight w:val="none"/>
              </w:rPr>
            </w:pPr>
          </w:p>
        </w:tc>
      </w:tr>
      <w:tr w14:paraId="2214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3C30B784">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3C345952">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73A898D7">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136046D">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5D871C73">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003512C0">
            <w:pPr>
              <w:spacing w:line="500" w:lineRule="exact"/>
              <w:rPr>
                <w:rFonts w:hint="eastAsia" w:ascii="仿宋_GB2312" w:eastAsia="仿宋_GB2312"/>
                <w:color w:val="auto"/>
                <w:sz w:val="28"/>
                <w:highlight w:val="none"/>
              </w:rPr>
            </w:pPr>
          </w:p>
        </w:tc>
      </w:tr>
      <w:tr w14:paraId="26D5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5ADC5B21">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3013B65C">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13882F1C">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4B9B08AD">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6588956B">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01D5FDE8">
            <w:pPr>
              <w:spacing w:line="500" w:lineRule="exact"/>
              <w:rPr>
                <w:rFonts w:hint="eastAsia" w:ascii="仿宋_GB2312" w:eastAsia="仿宋_GB2312"/>
                <w:color w:val="auto"/>
                <w:sz w:val="28"/>
                <w:highlight w:val="none"/>
              </w:rPr>
            </w:pPr>
          </w:p>
        </w:tc>
      </w:tr>
      <w:tr w14:paraId="7109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5D3B01ED">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51142040">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05C93AA9">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056CA651">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306786A2">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3AC415DA">
            <w:pPr>
              <w:spacing w:line="500" w:lineRule="exact"/>
              <w:rPr>
                <w:rFonts w:hint="eastAsia" w:ascii="仿宋_GB2312" w:eastAsia="仿宋_GB2312"/>
                <w:color w:val="auto"/>
                <w:sz w:val="28"/>
                <w:highlight w:val="none"/>
              </w:rPr>
            </w:pPr>
          </w:p>
        </w:tc>
      </w:tr>
      <w:tr w14:paraId="235A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1B543520">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30050014">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15DE9AD0">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054D4136">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61567706">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6056D88E">
            <w:pPr>
              <w:spacing w:line="500" w:lineRule="exact"/>
              <w:rPr>
                <w:rFonts w:hint="eastAsia" w:ascii="仿宋_GB2312" w:eastAsia="仿宋_GB2312"/>
                <w:color w:val="auto"/>
                <w:sz w:val="28"/>
                <w:highlight w:val="none"/>
              </w:rPr>
            </w:pPr>
          </w:p>
        </w:tc>
      </w:tr>
      <w:tr w14:paraId="3B77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653D885B">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6D50775A">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40FA2678">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6FBD586F">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484A9959">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53C88FDE">
            <w:pPr>
              <w:spacing w:line="500" w:lineRule="exact"/>
              <w:rPr>
                <w:rFonts w:hint="eastAsia" w:ascii="仿宋_GB2312" w:eastAsia="仿宋_GB2312"/>
                <w:color w:val="auto"/>
                <w:sz w:val="28"/>
                <w:highlight w:val="none"/>
              </w:rPr>
            </w:pPr>
          </w:p>
        </w:tc>
      </w:tr>
      <w:tr w14:paraId="6071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690FFBE3">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50B50BBB">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5FE20E5A">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92F3C03">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57B1443D">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63FFCEE7">
            <w:pPr>
              <w:spacing w:line="500" w:lineRule="exact"/>
              <w:rPr>
                <w:rFonts w:hint="eastAsia" w:ascii="仿宋_GB2312" w:eastAsia="仿宋_GB2312"/>
                <w:color w:val="auto"/>
                <w:sz w:val="28"/>
                <w:highlight w:val="none"/>
              </w:rPr>
            </w:pPr>
          </w:p>
        </w:tc>
      </w:tr>
      <w:tr w14:paraId="2E4B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5096BF0E">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0B35334B">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0CB633DF">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518FC979">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3BC4D778">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5957A87C">
            <w:pPr>
              <w:spacing w:line="500" w:lineRule="exact"/>
              <w:rPr>
                <w:rFonts w:hint="eastAsia" w:ascii="仿宋_GB2312" w:eastAsia="仿宋_GB2312"/>
                <w:color w:val="auto"/>
                <w:sz w:val="28"/>
                <w:highlight w:val="none"/>
              </w:rPr>
            </w:pPr>
          </w:p>
        </w:tc>
      </w:tr>
      <w:tr w14:paraId="2D8D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61B96DE1">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07894011">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7621CD78">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5FFF8FA7">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50A065CF">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64FD680F">
            <w:pPr>
              <w:spacing w:line="500" w:lineRule="exact"/>
              <w:rPr>
                <w:rFonts w:hint="eastAsia" w:ascii="仿宋_GB2312" w:eastAsia="仿宋_GB2312"/>
                <w:color w:val="auto"/>
                <w:sz w:val="28"/>
                <w:highlight w:val="none"/>
              </w:rPr>
            </w:pPr>
          </w:p>
        </w:tc>
      </w:tr>
      <w:tr w14:paraId="333F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7950B7D4">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174B39B6">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61EF4E46">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0EFB7534">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1A624AA6">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6D4EAA7C">
            <w:pPr>
              <w:spacing w:line="500" w:lineRule="exact"/>
              <w:rPr>
                <w:rFonts w:hint="eastAsia" w:ascii="仿宋_GB2312" w:eastAsia="仿宋_GB2312"/>
                <w:color w:val="auto"/>
                <w:sz w:val="28"/>
                <w:highlight w:val="none"/>
              </w:rPr>
            </w:pPr>
          </w:p>
        </w:tc>
      </w:tr>
      <w:tr w14:paraId="10EB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40D50C05">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65A2B2B7">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43FB24E0">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2F7B3A6B">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29926095">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7C98D958">
            <w:pPr>
              <w:spacing w:line="500" w:lineRule="exact"/>
              <w:rPr>
                <w:rFonts w:hint="eastAsia" w:ascii="仿宋_GB2312" w:eastAsia="仿宋_GB2312"/>
                <w:color w:val="auto"/>
                <w:sz w:val="28"/>
                <w:highlight w:val="none"/>
              </w:rPr>
            </w:pPr>
          </w:p>
        </w:tc>
      </w:tr>
      <w:tr w14:paraId="18F1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345EE846">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14238C60">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6B716BA4">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05CE403C">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26C34D1B">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53754629">
            <w:pPr>
              <w:spacing w:line="500" w:lineRule="exact"/>
              <w:rPr>
                <w:rFonts w:hint="eastAsia" w:ascii="仿宋_GB2312" w:eastAsia="仿宋_GB2312"/>
                <w:color w:val="auto"/>
                <w:sz w:val="28"/>
                <w:highlight w:val="none"/>
              </w:rPr>
            </w:pPr>
          </w:p>
        </w:tc>
      </w:tr>
      <w:tr w14:paraId="7CCD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305923CB">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49AE4261">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2EFB61ED">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3427239">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18E9B97D">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0DA69287">
            <w:pPr>
              <w:spacing w:line="500" w:lineRule="exact"/>
              <w:rPr>
                <w:rFonts w:hint="eastAsia" w:ascii="仿宋_GB2312" w:eastAsia="仿宋_GB2312"/>
                <w:color w:val="auto"/>
                <w:sz w:val="28"/>
                <w:highlight w:val="none"/>
              </w:rPr>
            </w:pPr>
          </w:p>
        </w:tc>
      </w:tr>
      <w:tr w14:paraId="3E43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2B4694B6">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7FD9FC83">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0A15C936">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5699D0D5">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44855A56">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0F5DEE46">
            <w:pPr>
              <w:spacing w:line="500" w:lineRule="exact"/>
              <w:rPr>
                <w:rFonts w:hint="eastAsia" w:ascii="仿宋_GB2312" w:eastAsia="仿宋_GB2312"/>
                <w:color w:val="auto"/>
                <w:sz w:val="28"/>
                <w:highlight w:val="none"/>
              </w:rPr>
            </w:pPr>
          </w:p>
        </w:tc>
      </w:tr>
      <w:tr w14:paraId="6A55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80" w:type="dxa"/>
            <w:tcBorders>
              <w:top w:val="single" w:color="auto" w:sz="4" w:space="0"/>
              <w:left w:val="single" w:color="auto" w:sz="4" w:space="0"/>
              <w:bottom w:val="single" w:color="auto" w:sz="4" w:space="0"/>
              <w:right w:val="single" w:color="auto" w:sz="4" w:space="0"/>
            </w:tcBorders>
            <w:noWrap w:val="0"/>
            <w:vAlign w:val="top"/>
          </w:tcPr>
          <w:p w14:paraId="2A3DF904">
            <w:pPr>
              <w:spacing w:line="500" w:lineRule="exact"/>
              <w:rPr>
                <w:rFonts w:hint="eastAsia" w:ascii="仿宋_GB2312" w:eastAsia="仿宋_GB2312"/>
                <w:color w:val="auto"/>
                <w:sz w:val="28"/>
                <w:highlight w:val="none"/>
              </w:rPr>
            </w:pPr>
          </w:p>
        </w:tc>
        <w:tc>
          <w:tcPr>
            <w:tcW w:w="2701" w:type="dxa"/>
            <w:tcBorders>
              <w:top w:val="single" w:color="auto" w:sz="4" w:space="0"/>
              <w:left w:val="single" w:color="auto" w:sz="4" w:space="0"/>
              <w:bottom w:val="single" w:color="auto" w:sz="4" w:space="0"/>
              <w:right w:val="single" w:color="auto" w:sz="4" w:space="0"/>
            </w:tcBorders>
            <w:noWrap w:val="0"/>
            <w:vAlign w:val="top"/>
          </w:tcPr>
          <w:p w14:paraId="1BF1A180">
            <w:pPr>
              <w:spacing w:line="500" w:lineRule="exact"/>
              <w:rPr>
                <w:rFonts w:hint="eastAsia" w:ascii="仿宋_GB2312" w:eastAsia="仿宋_GB2312"/>
                <w:color w:val="auto"/>
                <w:sz w:val="28"/>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14:paraId="03C2C052">
            <w:pPr>
              <w:spacing w:line="500" w:lineRule="exact"/>
              <w:rPr>
                <w:rFonts w:hint="eastAsia" w:ascii="仿宋_GB2312" w:eastAsia="仿宋_GB2312"/>
                <w:color w:val="auto"/>
                <w:sz w:val="28"/>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6BBE6ACB">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37A473D6">
            <w:pPr>
              <w:spacing w:line="500" w:lineRule="exact"/>
              <w:rPr>
                <w:rFonts w:hint="eastAsia" w:ascii="仿宋_GB2312" w:eastAsia="仿宋_GB2312"/>
                <w:color w:val="auto"/>
                <w:sz w:val="28"/>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79707205">
            <w:pPr>
              <w:spacing w:line="500" w:lineRule="exact"/>
              <w:rPr>
                <w:rFonts w:hint="eastAsia" w:ascii="仿宋_GB2312" w:eastAsia="仿宋_GB2312"/>
                <w:color w:val="auto"/>
                <w:sz w:val="28"/>
                <w:highlight w:val="none"/>
              </w:rPr>
            </w:pPr>
          </w:p>
        </w:tc>
      </w:tr>
    </w:tbl>
    <w:p w14:paraId="6C6314D9">
      <w:pPr>
        <w:rPr>
          <w:rFonts w:hint="eastAsia" w:ascii="仿宋_GB2312" w:eastAsia="仿宋_GB2312"/>
          <w:color w:val="auto"/>
          <w:sz w:val="28"/>
          <w:szCs w:val="20"/>
          <w:highlight w:val="none"/>
        </w:rPr>
      </w:pPr>
      <w:r>
        <w:rPr>
          <w:rFonts w:hint="eastAsia" w:ascii="仿宋_GB2312" w:eastAsia="仿宋_GB2312"/>
          <w:color w:val="auto"/>
          <w:sz w:val="28"/>
          <w:highlight w:val="none"/>
        </w:rPr>
        <w:t>注：此表不够，可复制。</w:t>
      </w:r>
    </w:p>
    <w:p w14:paraId="04CA3EAD">
      <w:pPr>
        <w:spacing w:line="440" w:lineRule="exact"/>
        <w:jc w:val="center"/>
        <w:outlineLvl w:val="1"/>
        <w:rPr>
          <w:rFonts w:hint="eastAsia" w:ascii="宋体"/>
          <w:b/>
          <w:color w:val="auto"/>
          <w:sz w:val="44"/>
          <w:szCs w:val="44"/>
          <w:highlight w:val="none"/>
        </w:rPr>
      </w:pPr>
      <w:r>
        <w:rPr>
          <w:rFonts w:hint="eastAsia" w:ascii="仿宋_GB2312" w:eastAsia="仿宋_GB2312"/>
          <w:color w:val="auto"/>
          <w:sz w:val="28"/>
          <w:highlight w:val="none"/>
        </w:rPr>
        <w:br w:type="page"/>
      </w:r>
      <w:bookmarkStart w:id="74" w:name="_Toc153968106"/>
      <w:r>
        <w:rPr>
          <w:rFonts w:hint="eastAsia" w:ascii="宋体"/>
          <w:b/>
          <w:color w:val="auto"/>
          <w:sz w:val="44"/>
          <w:szCs w:val="44"/>
          <w:highlight w:val="none"/>
        </w:rPr>
        <w:t>十二、企业在建的主要工程情况表</w:t>
      </w:r>
      <w:bookmarkEnd w:id="74"/>
    </w:p>
    <w:p w14:paraId="6382D8AD">
      <w:pPr>
        <w:tabs>
          <w:tab w:val="left" w:pos="11340"/>
          <w:tab w:val="right" w:pos="13638"/>
        </w:tabs>
        <w:ind w:right="40"/>
        <w:jc w:val="righ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（表七）</w:t>
      </w:r>
    </w:p>
    <w:tbl>
      <w:tblPr>
        <w:tblStyle w:val="22"/>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00"/>
        <w:gridCol w:w="900"/>
        <w:gridCol w:w="1260"/>
        <w:gridCol w:w="1080"/>
        <w:gridCol w:w="1080"/>
        <w:gridCol w:w="900"/>
        <w:gridCol w:w="1260"/>
      </w:tblGrid>
      <w:tr w14:paraId="2A96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0" w:type="dxa"/>
            <w:tcBorders>
              <w:top w:val="single" w:color="auto" w:sz="4" w:space="0"/>
              <w:left w:val="single" w:color="auto" w:sz="4" w:space="0"/>
              <w:bottom w:val="single" w:color="auto" w:sz="4" w:space="0"/>
              <w:right w:val="single" w:color="auto" w:sz="4" w:space="0"/>
            </w:tcBorders>
            <w:noWrap w:val="0"/>
            <w:vAlign w:val="center"/>
          </w:tcPr>
          <w:p w14:paraId="5428BB28">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建设单位及工程名称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A0C53A2">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建设地点</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CEF3E28">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结构类型</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75189D">
            <w:pPr>
              <w:widowControl/>
              <w:jc w:val="center"/>
              <w:rPr>
                <w:rFonts w:hint="eastAsia" w:ascii="仿宋_GB2312" w:eastAsia="仿宋_GB2312"/>
                <w:color w:val="auto"/>
                <w:spacing w:val="-10"/>
                <w:sz w:val="28"/>
                <w:szCs w:val="28"/>
                <w:highlight w:val="none"/>
              </w:rPr>
            </w:pPr>
            <w:r>
              <w:rPr>
                <w:rFonts w:hint="eastAsia" w:ascii="仿宋_GB2312" w:eastAsia="仿宋_GB2312"/>
                <w:color w:val="auto"/>
                <w:spacing w:val="-10"/>
                <w:sz w:val="28"/>
                <w:szCs w:val="28"/>
                <w:highlight w:val="none"/>
              </w:rPr>
              <w:t>建设面积</w:t>
            </w:r>
          </w:p>
          <w:p w14:paraId="4E2498CE">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（M</w:t>
            </w:r>
            <w:r>
              <w:rPr>
                <w:rFonts w:hint="eastAsia" w:ascii="仿宋_GB2312" w:eastAsia="仿宋_GB2312"/>
                <w:color w:val="auto"/>
                <w:sz w:val="28"/>
                <w:szCs w:val="28"/>
                <w:highlight w:val="none"/>
                <w:vertAlign w:val="superscript"/>
              </w:rPr>
              <w:t>2</w:t>
            </w:r>
            <w:r>
              <w:rPr>
                <w:rFonts w:hint="eastAsia" w:ascii="仿宋_GB2312" w:eastAsia="仿宋_GB2312"/>
                <w:color w:val="auto"/>
                <w:sz w:val="28"/>
                <w:szCs w:val="28"/>
                <w:highlight w:val="none"/>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B8C46C">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开竣工</w:t>
            </w:r>
          </w:p>
          <w:p w14:paraId="258D3AD7">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日  期</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EF059A">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形 象</w:t>
            </w:r>
          </w:p>
          <w:p w14:paraId="4FD39876">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进 度</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B9959F8">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质量</w:t>
            </w:r>
          </w:p>
          <w:p w14:paraId="7AFBF0DE">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标准</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A78733">
            <w:pPr>
              <w:widowControl/>
              <w:jc w:val="center"/>
              <w:rPr>
                <w:rFonts w:hint="eastAsia" w:ascii="仿宋_GB2312" w:eastAsia="仿宋_GB2312"/>
                <w:color w:val="auto"/>
                <w:spacing w:val="-10"/>
                <w:sz w:val="28"/>
                <w:szCs w:val="28"/>
                <w:highlight w:val="none"/>
              </w:rPr>
            </w:pPr>
            <w:r>
              <w:rPr>
                <w:rFonts w:hint="eastAsia" w:ascii="仿宋_GB2312" w:eastAsia="仿宋_GB2312"/>
                <w:color w:val="auto"/>
                <w:spacing w:val="-10"/>
                <w:sz w:val="28"/>
                <w:szCs w:val="28"/>
                <w:highlight w:val="none"/>
              </w:rPr>
              <w:t>合同价款</w:t>
            </w:r>
          </w:p>
          <w:p w14:paraId="2BAD1BB9">
            <w:pPr>
              <w:widowControl/>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（万元）</w:t>
            </w:r>
          </w:p>
        </w:tc>
      </w:tr>
      <w:tr w14:paraId="6D1B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52B1C9DE">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8B68F77">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0256C4B">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ACCE236">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283E631">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1E4F827">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7B136AB">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FE714E9">
            <w:pPr>
              <w:rPr>
                <w:rFonts w:hint="eastAsia" w:ascii="仿宋_GB2312" w:eastAsia="仿宋_GB2312"/>
                <w:color w:val="auto"/>
                <w:sz w:val="28"/>
                <w:highlight w:val="none"/>
              </w:rPr>
            </w:pPr>
          </w:p>
        </w:tc>
      </w:tr>
      <w:tr w14:paraId="25CD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7B4DA4D6">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1B15278">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5D34F23">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069B01">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4D45AEB">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27E468C">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860F895">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7778D59">
            <w:pPr>
              <w:rPr>
                <w:rFonts w:hint="eastAsia" w:ascii="仿宋_GB2312" w:eastAsia="仿宋_GB2312"/>
                <w:color w:val="auto"/>
                <w:sz w:val="28"/>
                <w:highlight w:val="none"/>
              </w:rPr>
            </w:pPr>
          </w:p>
        </w:tc>
      </w:tr>
      <w:tr w14:paraId="4518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7A292DCA">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4ED1EAA">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D8D36D3">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422230">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CC92367">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D46557B">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3815213">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48F301">
            <w:pPr>
              <w:rPr>
                <w:rFonts w:hint="eastAsia" w:ascii="仿宋_GB2312" w:eastAsia="仿宋_GB2312"/>
                <w:color w:val="auto"/>
                <w:sz w:val="28"/>
                <w:highlight w:val="none"/>
              </w:rPr>
            </w:pPr>
          </w:p>
        </w:tc>
      </w:tr>
      <w:tr w14:paraId="480A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07E7E6C2">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D6B45C3">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39C5538">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8E73AA">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E0047AB">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9C6E644">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7253829">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5626356">
            <w:pPr>
              <w:rPr>
                <w:rFonts w:hint="eastAsia" w:ascii="仿宋_GB2312" w:eastAsia="仿宋_GB2312"/>
                <w:color w:val="auto"/>
                <w:sz w:val="28"/>
                <w:highlight w:val="none"/>
              </w:rPr>
            </w:pPr>
          </w:p>
        </w:tc>
      </w:tr>
      <w:tr w14:paraId="6D26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57E86FAE">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A5FDB3F">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0F12AFA">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9511D01">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D5ACB39">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FB903B5">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9FEEB7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EC4DA90">
            <w:pPr>
              <w:rPr>
                <w:rFonts w:hint="eastAsia" w:ascii="仿宋_GB2312" w:eastAsia="仿宋_GB2312"/>
                <w:color w:val="auto"/>
                <w:sz w:val="28"/>
                <w:highlight w:val="none"/>
              </w:rPr>
            </w:pPr>
          </w:p>
        </w:tc>
      </w:tr>
      <w:tr w14:paraId="4833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1410218E">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B8C3A42">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4DB2058">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6CC9F9">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B9370D5">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7C43DA9">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152F00A">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854A661">
            <w:pPr>
              <w:rPr>
                <w:rFonts w:hint="eastAsia" w:ascii="仿宋_GB2312" w:eastAsia="仿宋_GB2312"/>
                <w:color w:val="auto"/>
                <w:sz w:val="28"/>
                <w:highlight w:val="none"/>
              </w:rPr>
            </w:pPr>
          </w:p>
        </w:tc>
      </w:tr>
      <w:tr w14:paraId="73E1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296CEFE4">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180D869">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E1FD87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D2235C">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355B1A8">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FFCD431">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6AFEE0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79934D">
            <w:pPr>
              <w:rPr>
                <w:rFonts w:hint="eastAsia" w:ascii="仿宋_GB2312" w:eastAsia="仿宋_GB2312"/>
                <w:color w:val="auto"/>
                <w:sz w:val="28"/>
                <w:highlight w:val="none"/>
              </w:rPr>
            </w:pPr>
          </w:p>
        </w:tc>
      </w:tr>
      <w:tr w14:paraId="420C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052E3D0F">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C153A33">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B7FA935">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3F9D378">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256B27F">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0213149">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E1AB9FF">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519BF22">
            <w:pPr>
              <w:rPr>
                <w:rFonts w:hint="eastAsia" w:ascii="仿宋_GB2312" w:eastAsia="仿宋_GB2312"/>
                <w:color w:val="auto"/>
                <w:sz w:val="28"/>
                <w:highlight w:val="none"/>
              </w:rPr>
            </w:pPr>
          </w:p>
        </w:tc>
      </w:tr>
      <w:tr w14:paraId="008D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45330B59">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C3D263E">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C620DAC">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31553FD">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64E7673">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C317528">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39575F9">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6032E20">
            <w:pPr>
              <w:rPr>
                <w:rFonts w:hint="eastAsia" w:ascii="仿宋_GB2312" w:eastAsia="仿宋_GB2312"/>
                <w:color w:val="auto"/>
                <w:sz w:val="28"/>
                <w:highlight w:val="none"/>
              </w:rPr>
            </w:pPr>
          </w:p>
        </w:tc>
      </w:tr>
      <w:tr w14:paraId="5E6B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65CC44F5">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024DEFD">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8088EF8">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D26FE06">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E11E036">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F6A3B9">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2513C45">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6A4C93">
            <w:pPr>
              <w:rPr>
                <w:rFonts w:hint="eastAsia" w:ascii="仿宋_GB2312" w:eastAsia="仿宋_GB2312"/>
                <w:color w:val="auto"/>
                <w:sz w:val="28"/>
                <w:highlight w:val="none"/>
              </w:rPr>
            </w:pPr>
          </w:p>
        </w:tc>
      </w:tr>
      <w:tr w14:paraId="4F63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547ADEE5">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3F4E205">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CC9705F">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DBE31E">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92400EE">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A9E888D">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276E6D5">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3E0AB7">
            <w:pPr>
              <w:rPr>
                <w:rFonts w:hint="eastAsia" w:ascii="仿宋_GB2312" w:eastAsia="仿宋_GB2312"/>
                <w:color w:val="auto"/>
                <w:sz w:val="28"/>
                <w:highlight w:val="none"/>
              </w:rPr>
            </w:pPr>
          </w:p>
        </w:tc>
      </w:tr>
      <w:tr w14:paraId="1FB4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733A0487">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B4F8812">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C81E507">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E995ABB">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D82D11F">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BD40C7">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434E1FB">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2CA045C">
            <w:pPr>
              <w:rPr>
                <w:rFonts w:hint="eastAsia" w:ascii="仿宋_GB2312" w:eastAsia="仿宋_GB2312"/>
                <w:color w:val="auto"/>
                <w:sz w:val="28"/>
                <w:highlight w:val="none"/>
              </w:rPr>
            </w:pPr>
          </w:p>
        </w:tc>
      </w:tr>
      <w:tr w14:paraId="401E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4198E9AB">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E84AD49">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138F846">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F5ECE92">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B636979">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D0855BD">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B205E7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A48E184">
            <w:pPr>
              <w:rPr>
                <w:rFonts w:hint="eastAsia" w:ascii="仿宋_GB2312" w:eastAsia="仿宋_GB2312"/>
                <w:color w:val="auto"/>
                <w:sz w:val="28"/>
                <w:highlight w:val="none"/>
              </w:rPr>
            </w:pPr>
          </w:p>
        </w:tc>
      </w:tr>
      <w:tr w14:paraId="2E9D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13804BC6">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3C204BC">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25387EC">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63DB429">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76C8BEA">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992C104">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CD202C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34EF403">
            <w:pPr>
              <w:rPr>
                <w:rFonts w:hint="eastAsia" w:ascii="仿宋_GB2312" w:eastAsia="仿宋_GB2312"/>
                <w:color w:val="auto"/>
                <w:sz w:val="28"/>
                <w:highlight w:val="none"/>
              </w:rPr>
            </w:pPr>
          </w:p>
        </w:tc>
      </w:tr>
      <w:tr w14:paraId="2729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30BBAE72">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AC18CCC">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AA7EB0A">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FC648F2">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5DFF4F1">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BDE77F2">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FD219A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7A55111">
            <w:pPr>
              <w:rPr>
                <w:rFonts w:hint="eastAsia" w:ascii="仿宋_GB2312" w:eastAsia="仿宋_GB2312"/>
                <w:color w:val="auto"/>
                <w:sz w:val="28"/>
                <w:highlight w:val="none"/>
              </w:rPr>
            </w:pPr>
          </w:p>
        </w:tc>
      </w:tr>
      <w:tr w14:paraId="3518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44FBF474">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C3B9344">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E17920B">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4261C45">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B029E9">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83C917">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BCC3593">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48E080">
            <w:pPr>
              <w:rPr>
                <w:rFonts w:hint="eastAsia" w:ascii="仿宋_GB2312" w:eastAsia="仿宋_GB2312"/>
                <w:color w:val="auto"/>
                <w:sz w:val="28"/>
                <w:highlight w:val="none"/>
              </w:rPr>
            </w:pPr>
          </w:p>
        </w:tc>
      </w:tr>
      <w:tr w14:paraId="5777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tcBorders>
              <w:top w:val="single" w:color="auto" w:sz="4" w:space="0"/>
              <w:left w:val="single" w:color="auto" w:sz="4" w:space="0"/>
              <w:bottom w:val="single" w:color="auto" w:sz="4" w:space="0"/>
              <w:right w:val="single" w:color="auto" w:sz="4" w:space="0"/>
            </w:tcBorders>
            <w:noWrap w:val="0"/>
            <w:vAlign w:val="top"/>
          </w:tcPr>
          <w:p w14:paraId="61BBE66A">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3328ED3">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82CCE14">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18BCC37">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D1C235D">
            <w:pPr>
              <w:rPr>
                <w:rFonts w:hint="eastAsia" w:ascii="仿宋_GB2312" w:eastAsia="仿宋_GB2312"/>
                <w:color w:val="auto"/>
                <w:sz w:val="28"/>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8A8A9AF">
            <w:pPr>
              <w:rPr>
                <w:rFonts w:hint="eastAsia" w:ascii="仿宋_GB2312" w:eastAsia="仿宋_GB2312"/>
                <w:color w:val="auto"/>
                <w:sz w:val="28"/>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5ACAD90">
            <w:pPr>
              <w:rPr>
                <w:rFonts w:hint="eastAsia" w:ascii="仿宋_GB2312" w:eastAsia="仿宋_GB2312"/>
                <w:color w:val="auto"/>
                <w:sz w:val="28"/>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286F9ED">
            <w:pPr>
              <w:rPr>
                <w:rFonts w:hint="eastAsia" w:ascii="仿宋_GB2312" w:eastAsia="仿宋_GB2312"/>
                <w:color w:val="auto"/>
                <w:sz w:val="28"/>
                <w:highlight w:val="none"/>
              </w:rPr>
            </w:pPr>
          </w:p>
        </w:tc>
      </w:tr>
    </w:tbl>
    <w:p w14:paraId="05872D7B">
      <w:pPr>
        <w:rPr>
          <w:rFonts w:hint="eastAsia" w:ascii="仿宋_GB2312" w:eastAsia="仿宋_GB2312"/>
          <w:color w:val="auto"/>
          <w:sz w:val="28"/>
          <w:szCs w:val="20"/>
          <w:highlight w:val="none"/>
        </w:rPr>
      </w:pPr>
      <w:r>
        <w:rPr>
          <w:rFonts w:hint="eastAsia" w:ascii="仿宋_GB2312" w:eastAsia="仿宋_GB2312"/>
          <w:color w:val="auto"/>
          <w:sz w:val="28"/>
          <w:highlight w:val="none"/>
        </w:rPr>
        <w:t>注：本表不够，可复制。</w:t>
      </w:r>
    </w:p>
    <w:p w14:paraId="052CCFDE">
      <w:pPr>
        <w:spacing w:line="440" w:lineRule="exact"/>
        <w:jc w:val="center"/>
        <w:outlineLvl w:val="1"/>
        <w:rPr>
          <w:rFonts w:hint="eastAsia" w:ascii="宋体"/>
          <w:b/>
          <w:color w:val="auto"/>
          <w:sz w:val="44"/>
          <w:szCs w:val="44"/>
          <w:highlight w:val="none"/>
        </w:rPr>
        <w:sectPr>
          <w:pgSz w:w="11906" w:h="16838"/>
          <w:pgMar w:top="1440" w:right="1287" w:bottom="1400" w:left="1701" w:header="851" w:footer="992" w:gutter="0"/>
          <w:cols w:space="720" w:num="1"/>
          <w:titlePg/>
          <w:docGrid w:linePitch="312" w:charSpace="0"/>
        </w:sectPr>
      </w:pPr>
      <w:bookmarkStart w:id="75" w:name="_Toc534895673"/>
    </w:p>
    <w:bookmarkEnd w:id="75"/>
    <w:p w14:paraId="5044A445">
      <w:pPr>
        <w:rPr>
          <w:rFonts w:hint="eastAsia" w:ascii="仿宋_GB2312" w:eastAsia="仿宋_GB2312"/>
          <w:color w:val="auto"/>
          <w:sz w:val="28"/>
          <w:szCs w:val="28"/>
          <w:highlight w:val="none"/>
        </w:rPr>
      </w:pPr>
    </w:p>
    <w:p w14:paraId="674C5BF1">
      <w:pPr>
        <w:rPr>
          <w:rFonts w:hint="eastAsia" w:ascii="仿宋_GB2312" w:eastAsia="仿宋_GB2312"/>
          <w:color w:val="auto"/>
          <w:sz w:val="28"/>
          <w:szCs w:val="28"/>
          <w:highlight w:val="none"/>
        </w:rPr>
      </w:pPr>
    </w:p>
    <w:p w14:paraId="67930145">
      <w:pPr>
        <w:spacing w:line="440" w:lineRule="exact"/>
        <w:jc w:val="center"/>
        <w:outlineLvl w:val="1"/>
        <w:rPr>
          <w:rFonts w:hint="eastAsia" w:ascii="宋体"/>
          <w:b/>
          <w:color w:val="auto"/>
          <w:sz w:val="44"/>
          <w:szCs w:val="44"/>
          <w:highlight w:val="none"/>
        </w:rPr>
      </w:pPr>
      <w:bookmarkStart w:id="76" w:name="_Toc153968107"/>
      <w:r>
        <w:rPr>
          <w:rFonts w:hint="eastAsia" w:ascii="宋体"/>
          <w:b/>
          <w:color w:val="auto"/>
          <w:sz w:val="44"/>
          <w:szCs w:val="44"/>
          <w:highlight w:val="none"/>
        </w:rPr>
        <w:t>十三、投标报价汇总表（采用工程量清单计价）（工程量清单详见附件1）</w:t>
      </w:r>
      <w:bookmarkEnd w:id="76"/>
    </w:p>
    <w:p w14:paraId="16B2F0ED">
      <w:pPr>
        <w:rPr>
          <w:rFonts w:hint="eastAsia" w:ascii="仿宋_GB2312" w:eastAsia="仿宋_GB2312"/>
          <w:color w:val="auto"/>
          <w:sz w:val="28"/>
          <w:szCs w:val="28"/>
          <w:highlight w:val="none"/>
        </w:rPr>
      </w:pPr>
    </w:p>
    <w:p w14:paraId="1022E415">
      <w:pPr>
        <w:rPr>
          <w:rFonts w:hint="eastAsia" w:ascii="仿宋_GB2312" w:eastAsia="仿宋_GB2312"/>
          <w:color w:val="auto"/>
          <w:sz w:val="28"/>
          <w:szCs w:val="28"/>
          <w:highlight w:val="none"/>
        </w:rPr>
      </w:pPr>
    </w:p>
    <w:sectPr>
      <w:pgSz w:w="11906" w:h="16838"/>
      <w:pgMar w:top="1440" w:right="1287" w:bottom="1400"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CDCB">
    <w:pPr>
      <w:pStyle w:val="16"/>
    </w:pPr>
  </w:p>
  <w:p w14:paraId="0D881E8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493C">
    <w:pPr>
      <w:pStyle w:val="16"/>
      <w:framePr w:wrap="around" w:vAnchor="text" w:hAnchor="margin" w:xAlign="center" w:y="1"/>
      <w:rPr>
        <w:rStyle w:val="24"/>
      </w:rPr>
    </w:pPr>
    <w:r>
      <w:rPr>
        <w:rStyle w:val="24"/>
      </w:rPr>
      <w:fldChar w:fldCharType="begin"/>
    </w:r>
    <w:r>
      <w:rPr>
        <w:rStyle w:val="24"/>
        <w:highlight w:val="white"/>
      </w:rPr>
      <w:instrText xml:space="preserve">PAGE  </w:instrText>
    </w:r>
    <w:r>
      <w:rPr>
        <w:rStyle w:val="24"/>
      </w:rPr>
      <w:fldChar w:fldCharType="separate"/>
    </w:r>
    <w:r>
      <w:rPr>
        <w:rStyle w:val="24"/>
      </w:rPr>
      <w:t xml:space="preserve"> </w:t>
    </w:r>
    <w:r>
      <w:rPr>
        <w:rStyle w:val="24"/>
      </w:rPr>
      <w:fldChar w:fldCharType="end"/>
    </w:r>
  </w:p>
  <w:p w14:paraId="11E0319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76B9D">
    <w:pPr>
      <w:pStyle w:val="16"/>
      <w:tabs>
        <w:tab w:val="center" w:pos="4459"/>
        <w:tab w:val="left" w:pos="5020"/>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30B02">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57785" cy="139700"/>
                      </a:xfrm>
                      <a:prstGeom prst="rect">
                        <a:avLst/>
                      </a:prstGeom>
                      <a:noFill/>
                      <a:ln>
                        <a:noFill/>
                      </a:ln>
                    </wps:spPr>
                    <wps:txbx>
                      <w:txbxContent>
                        <w:p w14:paraId="1973B658">
                          <w:pPr>
                            <w:pStyle w:val="1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di3EzwAAAAIBAAAPAAAAAAAAAAEAIAAAACIAAABkcnMvZG93bnJl&#10;di54bWxQSwECFAAUAAAACACHTuJA04WUO80BAACWAwAADgAAAAAAAAABACAAAAAeAQAAZHJzL2Uy&#10;b0RvYy54bWxQSwUGAAAAAAYABgBZAQAAXQUAAAAA&#10;">
              <v:fill on="f" focussize="0,0"/>
              <v:stroke on="f"/>
              <v:imagedata o:title=""/>
              <o:lock v:ext="edit" aspectratio="f"/>
              <v:textbox inset="0mm,0mm,0mm,0mm" style="mso-fit-shape-to-text:t;">
                <w:txbxContent>
                  <w:p w14:paraId="1973B658">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4670FE8B">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22D43">
    <w:pPr>
      <w:pStyle w:val="16"/>
      <w:tabs>
        <w:tab w:val="center" w:pos="4459"/>
        <w:tab w:val="left" w:pos="5020"/>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7EC6B18B">
                          <w:pPr>
                            <w:pStyle w:val="1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pYU0AAAAAMBAAAPAAAAAAAAAAEAIAAAACIAAABkcnMvZG93&#10;bnJldi54bWxQSwECFAAUAAAACACHTuJAwF3uVM8BAACYAwAADgAAAAAAAAABACAAAAAfAQAAZHJz&#10;L2Uyb0RvYy54bWxQSwUGAAAAAAYABgBZAQAAYAUAAAAA&#10;">
              <v:fill on="f" focussize="0,0"/>
              <v:stroke on="f"/>
              <v:imagedata o:title=""/>
              <o:lock v:ext="edit" aspectratio="f"/>
              <v:textbox inset="0mm,0mm,0mm,0mm" style="mso-fit-shape-to-text:t;">
                <w:txbxContent>
                  <w:p w14:paraId="7EC6B18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851E">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05F57C38">
                          <w:pPr>
                            <w:pStyle w:val="16"/>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pYU0AAAAAMBAAAPAAAAAAAAAAEAIAAAACIAAABkcnMvZG93&#10;bnJldi54bWxQSwECFAAUAAAACACHTuJA7xIZOc8BAACXAwAADgAAAAAAAAABACAAAAAfAQAAZHJz&#10;L2Uyb0RvYy54bWxQSwUGAAAAAAYABgBZAQAAYAUAAAAA&#10;">
              <v:fill on="f" focussize="0,0"/>
              <v:stroke on="f"/>
              <v:imagedata o:title=""/>
              <o:lock v:ext="edit" aspectratio="f"/>
              <v:textbox inset="0mm,0mm,0mm,0mm" style="mso-fit-shape-to-text:t;">
                <w:txbxContent>
                  <w:p w14:paraId="05F57C38">
                    <w:pPr>
                      <w:pStyle w:val="16"/>
                    </w:pPr>
                    <w:r>
                      <w:fldChar w:fldCharType="begin"/>
                    </w:r>
                    <w:r>
                      <w:instrText xml:space="preserve"> PAGE  \* MERGEFORMAT </w:instrText>
                    </w:r>
                    <w:r>
                      <w:fldChar w:fldCharType="separate"/>
                    </w:r>
                    <w:r>
                      <w:t>5</w:t>
                    </w:r>
                    <w:r>
                      <w:fldChar w:fldCharType="end"/>
                    </w:r>
                  </w:p>
                </w:txbxContent>
              </v:textbox>
            </v:shape>
          </w:pict>
        </mc:Fallback>
      </mc:AlternateContent>
    </w:r>
  </w:p>
  <w:p w14:paraId="15E2D593">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1F56">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4FF39643">
                          <w:pPr>
                            <w:pStyle w:val="16"/>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ulhTQAAAAAwEAAA8AAAAAAAAAAQAgAAAAIgAAAGRycy9kb3du&#10;cmV2LnhtbFBLAQIUABQAAAAIAIdO4kBJW0RszgEAAJgDAAAOAAAAAAAAAAEAIAAAAB8BAABkcnMv&#10;ZTJvRG9jLnhtbFBLBQYAAAAABgAGAFkBAABfBQAAAAA=&#10;">
              <v:fill on="f" focussize="0,0"/>
              <v:stroke on="f"/>
              <v:imagedata o:title=""/>
              <o:lock v:ext="edit" aspectratio="f"/>
              <v:textbox inset="0mm,0mm,0mm,0mm" style="mso-fit-shape-to-text:t;">
                <w:txbxContent>
                  <w:p w14:paraId="4FF39643">
                    <w:pPr>
                      <w:pStyle w:val="16"/>
                    </w:pPr>
                    <w:r>
                      <w:fldChar w:fldCharType="begin"/>
                    </w:r>
                    <w:r>
                      <w:instrText xml:space="preserve"> PAGE  \* MERGEFORMAT </w:instrText>
                    </w:r>
                    <w:r>
                      <w:fldChar w:fldCharType="separate"/>
                    </w:r>
                    <w:r>
                      <w:t>59</w:t>
                    </w:r>
                    <w:r>
                      <w:fldChar w:fldCharType="end"/>
                    </w:r>
                  </w:p>
                </w:txbxContent>
              </v:textbox>
            </v:shape>
          </w:pict>
        </mc:Fallback>
      </mc:AlternateContent>
    </w:r>
  </w:p>
  <w:p w14:paraId="0C59121B">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92407">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9688">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A996A">
    <w:pPr>
      <w:pStyle w:val="17"/>
    </w:pPr>
  </w:p>
  <w:p w14:paraId="3A62CE9F">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6F18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190E3">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1198C"/>
    <w:multiLevelType w:val="multilevel"/>
    <w:tmpl w:val="4671198C"/>
    <w:lvl w:ilvl="0" w:tentative="0">
      <w:start w:val="3"/>
      <w:numFmt w:val="upperLetter"/>
      <w:pStyle w:val="6"/>
      <w:lvlText w:val="%1、"/>
      <w:lvlJc w:val="left"/>
      <w:pPr>
        <w:tabs>
          <w:tab w:val="left" w:pos="1176"/>
        </w:tabs>
        <w:ind w:left="1176" w:hanging="750"/>
      </w:pPr>
      <w:rPr>
        <w:rFonts w:hint="eastAsia"/>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OGM2NWIwZDZmMzRlNmYyNTc0ZGVmMTczOTJhOWMifQ=="/>
  </w:docVars>
  <w:rsids>
    <w:rsidRoot w:val="00443C84"/>
    <w:rsid w:val="00094183"/>
    <w:rsid w:val="00131B5F"/>
    <w:rsid w:val="003B176B"/>
    <w:rsid w:val="004E0BBE"/>
    <w:rsid w:val="006A3416"/>
    <w:rsid w:val="006F57D1"/>
    <w:rsid w:val="007310A6"/>
    <w:rsid w:val="0079341A"/>
    <w:rsid w:val="007D426E"/>
    <w:rsid w:val="00820D5F"/>
    <w:rsid w:val="009B5947"/>
    <w:rsid w:val="00EB6612"/>
    <w:rsid w:val="00EF3867"/>
    <w:rsid w:val="00FD64A4"/>
    <w:rsid w:val="03BF001A"/>
    <w:rsid w:val="08CA79E9"/>
    <w:rsid w:val="0EB45322"/>
    <w:rsid w:val="1A7DA4C0"/>
    <w:rsid w:val="1AFF64B2"/>
    <w:rsid w:val="1F9FD926"/>
    <w:rsid w:val="1FBB1783"/>
    <w:rsid w:val="21920EB3"/>
    <w:rsid w:val="245F7152"/>
    <w:rsid w:val="27E728BC"/>
    <w:rsid w:val="32293326"/>
    <w:rsid w:val="337FBBCA"/>
    <w:rsid w:val="34CB0E35"/>
    <w:rsid w:val="36555CCE"/>
    <w:rsid w:val="37D78639"/>
    <w:rsid w:val="3B73DFDA"/>
    <w:rsid w:val="3DF50FA8"/>
    <w:rsid w:val="3F661D27"/>
    <w:rsid w:val="3FE78E1F"/>
    <w:rsid w:val="403C65F0"/>
    <w:rsid w:val="43BA1BD4"/>
    <w:rsid w:val="45F568D8"/>
    <w:rsid w:val="495B1E96"/>
    <w:rsid w:val="4CB34AB1"/>
    <w:rsid w:val="4F6969FB"/>
    <w:rsid w:val="4FEFB874"/>
    <w:rsid w:val="55576041"/>
    <w:rsid w:val="56FBC011"/>
    <w:rsid w:val="57EFA082"/>
    <w:rsid w:val="58EA6900"/>
    <w:rsid w:val="5FFFDCD1"/>
    <w:rsid w:val="68795C54"/>
    <w:rsid w:val="68AF658C"/>
    <w:rsid w:val="6948343C"/>
    <w:rsid w:val="6E9F547F"/>
    <w:rsid w:val="6EDDB3F2"/>
    <w:rsid w:val="6FF6D2AA"/>
    <w:rsid w:val="6FFFEB00"/>
    <w:rsid w:val="73EF0DF0"/>
    <w:rsid w:val="73FB328E"/>
    <w:rsid w:val="749D2B9D"/>
    <w:rsid w:val="757BB337"/>
    <w:rsid w:val="75F71329"/>
    <w:rsid w:val="76100B62"/>
    <w:rsid w:val="76D75987"/>
    <w:rsid w:val="77DB267F"/>
    <w:rsid w:val="78F82FA7"/>
    <w:rsid w:val="7BF38D59"/>
    <w:rsid w:val="7DDF7A82"/>
    <w:rsid w:val="7ED7A294"/>
    <w:rsid w:val="7F1C2F6E"/>
    <w:rsid w:val="7F7E8A2D"/>
    <w:rsid w:val="7F9F0A81"/>
    <w:rsid w:val="7FBC39D4"/>
    <w:rsid w:val="9CFCE2DE"/>
    <w:rsid w:val="B1C84714"/>
    <w:rsid w:val="DA6F9547"/>
    <w:rsid w:val="DBE7C2F5"/>
    <w:rsid w:val="DFF8C443"/>
    <w:rsid w:val="ED7FA255"/>
    <w:rsid w:val="EE3821F5"/>
    <w:rsid w:val="EE7FB5A2"/>
    <w:rsid w:val="EEEDEA5F"/>
    <w:rsid w:val="EFFA4A81"/>
    <w:rsid w:val="FBDBC223"/>
    <w:rsid w:val="FF668CA4"/>
    <w:rsid w:val="FFF420A4"/>
    <w:rsid w:val="FFFBCB08"/>
    <w:rsid w:val="FFFE37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pageBreakBefore/>
      <w:widowControl w:val="0"/>
      <w:ind w:right="-1242"/>
      <w:jc w:val="center"/>
      <w:outlineLvl w:val="0"/>
    </w:pPr>
    <w:rPr>
      <w:rFonts w:ascii="黑体" w:eastAsia="黑体"/>
      <w:b/>
      <w:color w:val="000000"/>
      <w:sz w:val="52"/>
      <w:szCs w:val="52"/>
    </w:rPr>
  </w:style>
  <w:style w:type="paragraph" w:styleId="4">
    <w:name w:val="heading 2"/>
    <w:basedOn w:val="1"/>
    <w:next w:val="5"/>
    <w:qFormat/>
    <w:uiPriority w:val="0"/>
    <w:pPr>
      <w:keepNext/>
      <w:widowControl w:val="0"/>
      <w:ind w:right="-1243"/>
      <w:jc w:val="center"/>
      <w:outlineLvl w:val="1"/>
    </w:pPr>
    <w:rPr>
      <w:rFonts w:ascii="黑体" w:eastAsia="黑体"/>
      <w:b/>
      <w:color w:val="000000"/>
      <w:sz w:val="44"/>
      <w:szCs w:val="44"/>
    </w:rPr>
  </w:style>
  <w:style w:type="paragraph" w:styleId="6">
    <w:name w:val="heading 3"/>
    <w:basedOn w:val="1"/>
    <w:next w:val="1"/>
    <w:qFormat/>
    <w:uiPriority w:val="0"/>
    <w:pPr>
      <w:keepNext/>
      <w:widowControl w:val="0"/>
      <w:numPr>
        <w:ilvl w:val="0"/>
        <w:numId w:val="1"/>
      </w:numPr>
      <w:tabs>
        <w:tab w:val="left" w:pos="1260"/>
        <w:tab w:val="left" w:pos="1440"/>
      </w:tabs>
      <w:ind w:left="1260" w:hanging="420"/>
      <w:outlineLvl w:val="2"/>
    </w:pPr>
    <w:rPr>
      <w:sz w:val="28"/>
    </w:rPr>
  </w:style>
  <w:style w:type="paragraph" w:styleId="7">
    <w:name w:val="heading 4"/>
    <w:basedOn w:val="1"/>
    <w:next w:val="1"/>
    <w:qFormat/>
    <w:uiPriority w:val="0"/>
    <w:pPr>
      <w:keepNext/>
      <w:widowControl w:val="0"/>
      <w:tabs>
        <w:tab w:val="left" w:pos="1176"/>
      </w:tabs>
      <w:ind w:left="1440" w:hanging="600"/>
      <w:outlineLvl w:val="3"/>
    </w:pPr>
    <w:rPr>
      <w:sz w:val="28"/>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right="-1243"/>
      <w:jc w:val="left"/>
    </w:pPr>
    <w:rPr>
      <w:color w:val="000000"/>
      <w:sz w:val="28"/>
    </w:rPr>
  </w:style>
  <w:style w:type="paragraph" w:styleId="5">
    <w:name w:val="Normal Indent"/>
    <w:basedOn w:val="1"/>
    <w:qFormat/>
    <w:uiPriority w:val="0"/>
    <w:pPr>
      <w:ind w:firstLine="420"/>
    </w:pPr>
  </w:style>
  <w:style w:type="paragraph" w:styleId="8">
    <w:name w:val="Document Map"/>
    <w:basedOn w:val="1"/>
    <w:qFormat/>
    <w:uiPriority w:val="0"/>
    <w:rPr>
      <w:rFonts w:ascii="宋体"/>
      <w:sz w:val="18"/>
      <w:szCs w:val="18"/>
    </w:rPr>
  </w:style>
  <w:style w:type="paragraph" w:styleId="9">
    <w:name w:val="Body Text 3"/>
    <w:basedOn w:val="1"/>
    <w:qFormat/>
    <w:uiPriority w:val="0"/>
    <w:rPr>
      <w:sz w:val="22"/>
    </w:rPr>
  </w:style>
  <w:style w:type="paragraph" w:styleId="10">
    <w:name w:val="Body Text Indent"/>
    <w:basedOn w:val="1"/>
    <w:qFormat/>
    <w:uiPriority w:val="0"/>
    <w:pPr>
      <w:ind w:firstLine="200" w:firstLineChars="200"/>
    </w:pPr>
    <w:rPr>
      <w:sz w:val="28"/>
    </w:rPr>
  </w:style>
  <w:style w:type="paragraph" w:styleId="11">
    <w:name w:val="Block Text"/>
    <w:basedOn w:val="1"/>
    <w:qFormat/>
    <w:uiPriority w:val="0"/>
    <w:pPr>
      <w:ind w:left="1260" w:right="-1243"/>
      <w:jc w:val="left"/>
    </w:pPr>
    <w:rPr>
      <w:color w:val="000000"/>
      <w:sz w:val="32"/>
    </w:rPr>
  </w:style>
  <w:style w:type="paragraph" w:styleId="12">
    <w:name w:val="toc 3"/>
    <w:basedOn w:val="1"/>
    <w:next w:val="1"/>
    <w:qFormat/>
    <w:uiPriority w:val="39"/>
    <w:pPr>
      <w:ind w:left="400" w:leftChars="400"/>
    </w:pPr>
  </w:style>
  <w:style w:type="paragraph" w:styleId="13">
    <w:name w:val="Date"/>
    <w:basedOn w:val="1"/>
    <w:next w:val="1"/>
    <w:qFormat/>
    <w:uiPriority w:val="0"/>
    <w:pPr>
      <w:ind w:left="2500" w:leftChars="2500"/>
    </w:pPr>
  </w:style>
  <w:style w:type="paragraph" w:styleId="14">
    <w:name w:val="Body Text Indent 2"/>
    <w:basedOn w:val="1"/>
    <w:qFormat/>
    <w:uiPriority w:val="0"/>
    <w:pPr>
      <w:tabs>
        <w:tab w:val="left" w:pos="900"/>
      </w:tabs>
      <w:ind w:left="600" w:leftChars="600"/>
    </w:pPr>
    <w:rPr>
      <w:szCs w:val="24"/>
    </w:rPr>
  </w:style>
  <w:style w:type="paragraph" w:styleId="15">
    <w:name w:val="Balloon Text"/>
    <w:basedOn w:val="1"/>
    <w:qFormat/>
    <w:uiPriority w:val="0"/>
    <w:rPr>
      <w:rFonts w:ascii="Times New Roman" w:hAnsi="Times New Roman"/>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Body Text Indent 3"/>
    <w:basedOn w:val="1"/>
    <w:qFormat/>
    <w:uiPriority w:val="0"/>
    <w:pPr>
      <w:tabs>
        <w:tab w:val="left" w:pos="900"/>
      </w:tabs>
      <w:ind w:left="171" w:leftChars="171" w:firstLine="200" w:firstLineChars="200"/>
    </w:pPr>
    <w:rPr>
      <w:szCs w:val="24"/>
    </w:rPr>
  </w:style>
  <w:style w:type="paragraph" w:styleId="20">
    <w:name w:val="toc 2"/>
    <w:basedOn w:val="1"/>
    <w:next w:val="1"/>
    <w:qFormat/>
    <w:uiPriority w:val="39"/>
    <w:pPr>
      <w:ind w:left="200" w:leftChars="200"/>
    </w:pPr>
  </w:style>
  <w:style w:type="paragraph" w:styleId="21">
    <w:name w:val="Body Text 2"/>
    <w:basedOn w:val="1"/>
    <w:qFormat/>
    <w:uiPriority w:val="0"/>
    <w:pPr>
      <w:spacing w:line="360" w:lineRule="auto"/>
    </w:pPr>
    <w:rPr>
      <w:b/>
      <w:bCs/>
      <w:spacing w:val="10"/>
      <w:sz w:val="24"/>
    </w:rPr>
  </w:style>
  <w:style w:type="character" w:styleId="24">
    <w:name w:val="page number"/>
    <w:basedOn w:val="23"/>
    <w:qFormat/>
    <w:uiPriority w:val="0"/>
  </w:style>
  <w:style w:type="character" w:styleId="25">
    <w:name w:val="Hyperlink"/>
    <w:qFormat/>
    <w:uiPriority w:val="99"/>
    <w:rPr>
      <w:color w:val="0000FF"/>
      <w:u w:val="single"/>
    </w:rPr>
  </w:style>
  <w:style w:type="paragraph" w:customStyle="1" w:styleId="26">
    <w:name w:val="正文1"/>
    <w:basedOn w:val="1"/>
    <w:next w:val="1"/>
    <w:qFormat/>
    <w:uiPriority w:val="0"/>
    <w:pPr>
      <w:adjustRightInd w:val="0"/>
      <w:snapToGrid w:val="0"/>
      <w:spacing w:line="360" w:lineRule="auto"/>
      <w:ind w:firstLine="480" w:firstLineChars="200"/>
    </w:pPr>
    <w:rPr>
      <w:rFonts w:ascii="宋体" w:hAnsi="宋体"/>
      <w:sz w:val="24"/>
      <w:szCs w:val="24"/>
    </w:rPr>
  </w:style>
  <w:style w:type="paragraph" w:customStyle="1" w:styleId="27">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 w:type="paragraph" w:customStyle="1" w:styleId="28">
    <w:name w:val="AONormal"/>
    <w:qFormat/>
    <w:uiPriority w:val="0"/>
    <w:pPr>
      <w:spacing w:line="260" w:lineRule="atLeast"/>
    </w:pPr>
    <w:rPr>
      <w:rFonts w:ascii="Calibri" w:hAnsi="Calibri" w:eastAsia="宋体" w:cs="Times New Roman"/>
      <w:sz w:val="22"/>
      <w:szCs w:val="22"/>
      <w:lang w:val="en-GB" w:eastAsia="en-GB" w:bidi="ar-SA"/>
    </w:rPr>
  </w:style>
  <w:style w:type="paragraph" w:customStyle="1" w:styleId="29">
    <w:name w:val="_Style 26"/>
    <w:basedOn w:val="3"/>
    <w:next w:val="1"/>
    <w:qFormat/>
    <w:uiPriority w:val="0"/>
    <w:pPr>
      <w:keepNext/>
      <w:keepLines/>
      <w:pageBreakBefore/>
      <w:widowControl/>
      <w:spacing w:before="480" w:line="276" w:lineRule="auto"/>
      <w:ind w:right="0"/>
      <w:outlineLvl w:val="9"/>
    </w:pPr>
    <w:rPr>
      <w:rFonts w:ascii="Cambria" w:hAnsi="Cambria" w:eastAsia="宋体" w:cs="Times New Roman"/>
      <w:b w:val="0"/>
      <w:bCs/>
      <w:color w:val="365F91"/>
      <w:kern w:val="0"/>
      <w:sz w:val="28"/>
      <w:szCs w:val="28"/>
      <w:lang w:bidi="ar-SA"/>
    </w:rPr>
  </w:style>
  <w:style w:type="paragraph" w:customStyle="1" w:styleId="30">
    <w:name w:val="样式 标题 2 + Times New Roman 四号 非加粗 段前: 5 磅 段后: 0 磅 行距: 固定值 20..."/>
    <w:basedOn w:val="4"/>
    <w:qFormat/>
    <w:uiPriority w:val="0"/>
    <w:pPr>
      <w:keepNext/>
      <w:keepLines/>
      <w:widowControl w:val="0"/>
      <w:spacing w:before="100" w:line="400" w:lineRule="exact"/>
      <w:ind w:right="0"/>
      <w:jc w:val="both"/>
    </w:pPr>
    <w:rPr>
      <w:rFonts w:ascii="Times New Roman" w:hAnsi="Times New Roman"/>
      <w:b w:val="0"/>
      <w:color w:val="auto"/>
      <w:sz w:val="28"/>
      <w:szCs w:val="20"/>
    </w:rPr>
  </w:style>
  <w:style w:type="paragraph" w:styleId="31">
    <w:name w:val="List Paragraph"/>
    <w:basedOn w:val="1"/>
    <w:qFormat/>
    <w:uiPriority w:val="0"/>
    <w:pPr>
      <w:ind w:firstLine="200" w:firstLineChars="200"/>
    </w:pPr>
  </w:style>
  <w:style w:type="paragraph" w:customStyle="1" w:styleId="32">
    <w:name w:val="Normal"/>
    <w:qFormat/>
    <w:uiPriority w:val="0"/>
    <w:rPr>
      <w:rFonts w:ascii="Times New Roman" w:hAnsi="Times New Roman" w:eastAsia="Times New Roman" w:cs="Times New Roman"/>
      <w:sz w:val="24"/>
      <w:szCs w:val="24"/>
      <w:lang w:bidi="ar-SA"/>
    </w:rPr>
  </w:style>
  <w:style w:type="paragraph" w:customStyle="1" w:styleId="33">
    <w:name w:val="Normal_0"/>
    <w:qFormat/>
    <w:uiPriority w:val="0"/>
    <w:rPr>
      <w:rFonts w:ascii="Times New Roman" w:hAnsi="Times New Roman" w:eastAsia="Times New Roman" w:cs="Times New Roman"/>
      <w:sz w:val="24"/>
      <w:szCs w:val="24"/>
      <w:lang w:bidi="ar-SA"/>
    </w:rPr>
  </w:style>
  <w:style w:type="character" w:customStyle="1" w:styleId="34">
    <w:name w:val="_Style 31"/>
    <w:basedOn w:val="23"/>
    <w:qFormat/>
    <w:uiPriority w:val="21"/>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jjs.jxepdi</Company>
  <Pages>70</Pages>
  <Words>26945</Words>
  <Characters>29171</Characters>
  <Lines>234</Lines>
  <Paragraphs>66</Paragraphs>
  <TotalTime>6</TotalTime>
  <ScaleCrop>false</ScaleCrop>
  <LinksUpToDate>false</LinksUpToDate>
  <CharactersWithSpaces>32179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2023-12-22T17:43:00Z</dcterms:created>
  <dc:creator>jjs2</dc:creator>
  <cp:lastModifiedBy>Administrator</cp:lastModifiedBy>
  <cp:lastPrinted>2024-01-10T10:04:00Z</cp:lastPrinted>
  <dcterms:modified xsi:type="dcterms:W3CDTF">2024-09-04T03:07:02Z</dcterms:modified>
  <dc:title>基础工程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B1AB0B5E73B34EF981C50FA46C018E25_13</vt:lpwstr>
  </property>
</Properties>
</file>